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D9D4" w14:textId="77777777" w:rsidR="00865C2C" w:rsidRPr="00DC0A7E" w:rsidRDefault="003D349B" w:rsidP="008C08E1">
      <w:pPr>
        <w:tabs>
          <w:tab w:val="left" w:pos="3810"/>
        </w:tabs>
        <w:spacing w:after="0"/>
        <w:jc w:val="both"/>
        <w:rPr>
          <w:rFonts w:asciiTheme="minorHAnsi" w:hAnsiTheme="minorHAnsi" w:cstheme="minorHAnsi"/>
          <w:b/>
          <w:i/>
          <w:color w:val="BFBFBF" w:themeColor="background1" w:themeShade="BF"/>
          <w:sz w:val="24"/>
          <w:szCs w:val="24"/>
          <w:lang w:val="sq-AL"/>
        </w:rPr>
      </w:pPr>
      <w:r w:rsidRPr="00DC0A7E">
        <w:rPr>
          <w:rFonts w:asciiTheme="minorHAnsi" w:hAnsiTheme="minorHAnsi" w:cstheme="minorHAnsi"/>
          <w:b/>
          <w:i/>
          <w:color w:val="BFBFBF" w:themeColor="background1" w:themeShade="BF"/>
          <w:sz w:val="24"/>
          <w:szCs w:val="24"/>
          <w:lang w:val="sq-AL"/>
        </w:rPr>
        <w:tab/>
        <w:t>`</w:t>
      </w:r>
    </w:p>
    <w:p w14:paraId="613182D7" w14:textId="77777777" w:rsidR="00365323" w:rsidRPr="00110B97" w:rsidRDefault="00621725" w:rsidP="00A35135">
      <w:pPr>
        <w:spacing w:after="0"/>
        <w:jc w:val="center"/>
        <w:rPr>
          <w:rFonts w:asciiTheme="minorHAnsi" w:hAnsiTheme="minorHAnsi" w:cstheme="minorHAnsi"/>
          <w:b/>
          <w:i/>
          <w:color w:val="BFBFBF" w:themeColor="background1" w:themeShade="BF"/>
          <w:sz w:val="24"/>
          <w:szCs w:val="24"/>
        </w:rPr>
      </w:pPr>
      <w:r w:rsidRPr="00DC0A7E">
        <w:rPr>
          <w:rFonts w:asciiTheme="minorHAnsi" w:hAnsiTheme="minorHAnsi" w:cstheme="minorHAnsi"/>
          <w:b/>
          <w:i/>
          <w:color w:val="BFBFBF" w:themeColor="background1" w:themeShade="BF"/>
          <w:sz w:val="24"/>
          <w:szCs w:val="24"/>
          <w:lang w:val="sq-AL"/>
        </w:rPr>
        <w:t xml:space="preserve">Project: </w:t>
      </w:r>
      <w:r w:rsidR="007067FF" w:rsidRPr="00DC0A7E">
        <w:rPr>
          <w:rFonts w:asciiTheme="minorHAnsi" w:hAnsiTheme="minorHAnsi" w:cstheme="minorHAnsi"/>
          <w:b/>
          <w:i/>
          <w:color w:val="BFBFBF" w:themeColor="background1" w:themeShade="BF"/>
          <w:sz w:val="24"/>
          <w:szCs w:val="24"/>
        </w:rPr>
        <w:t xml:space="preserve"> </w:t>
      </w:r>
      <w:r w:rsidRPr="00DC0A7E">
        <w:rPr>
          <w:rFonts w:asciiTheme="minorHAnsi" w:hAnsiTheme="minorHAnsi" w:cs="Arial"/>
          <w:b/>
          <w:bCs/>
          <w:color w:val="BFBFBF" w:themeColor="background1" w:themeShade="BF"/>
          <w:sz w:val="22"/>
          <w:szCs w:val="22"/>
        </w:rPr>
        <w:t>Women’s Opportunities in Market, Economy and Networking (WOMEN)</w:t>
      </w:r>
      <w:bookmarkStart w:id="0" w:name="_Hlk521919760"/>
    </w:p>
    <w:bookmarkEnd w:id="0"/>
    <w:p w14:paraId="4375505E" w14:textId="77777777" w:rsidR="003D349B" w:rsidRPr="00DC0A7E" w:rsidRDefault="003D349B" w:rsidP="008C08E1">
      <w:pPr>
        <w:spacing w:after="0"/>
        <w:jc w:val="both"/>
        <w:rPr>
          <w:rFonts w:asciiTheme="minorHAnsi" w:hAnsiTheme="minorHAnsi" w:cstheme="minorHAnsi"/>
          <w:i/>
          <w:lang w:val="sq-AL"/>
        </w:rPr>
      </w:pPr>
    </w:p>
    <w:p w14:paraId="0698ECF6" w14:textId="77777777" w:rsidR="003D349B" w:rsidRPr="00DC0A7E" w:rsidRDefault="003D349B" w:rsidP="008C08E1">
      <w:pPr>
        <w:spacing w:after="0"/>
        <w:jc w:val="both"/>
        <w:rPr>
          <w:rFonts w:asciiTheme="minorHAnsi" w:hAnsiTheme="minorHAnsi" w:cstheme="minorHAnsi"/>
          <w:i/>
          <w:lang w:val="sq-AL"/>
        </w:rPr>
      </w:pPr>
    </w:p>
    <w:p w14:paraId="33C73F6F" w14:textId="77777777" w:rsidR="00485990" w:rsidRDefault="00485990" w:rsidP="008C08E1">
      <w:pPr>
        <w:pStyle w:val="ListParagraph"/>
        <w:spacing w:after="0"/>
        <w:jc w:val="both"/>
        <w:rPr>
          <w:rFonts w:cstheme="minorHAnsi"/>
          <w:b/>
          <w:i/>
          <w:sz w:val="32"/>
          <w:szCs w:val="32"/>
          <w:lang w:val="sq-AL"/>
        </w:rPr>
      </w:pPr>
    </w:p>
    <w:p w14:paraId="7DD94349" w14:textId="77777777" w:rsidR="00F85B26" w:rsidRDefault="00F85B26" w:rsidP="008C08E1">
      <w:pPr>
        <w:spacing w:line="276" w:lineRule="auto"/>
        <w:jc w:val="both"/>
        <w:rPr>
          <w:rFonts w:ascii="Campton Book" w:hAnsi="Campton Book" w:cs="Arial"/>
          <w:sz w:val="50"/>
          <w:szCs w:val="50"/>
        </w:rPr>
      </w:pPr>
    </w:p>
    <w:p w14:paraId="12F7500B" w14:textId="77777777" w:rsidR="00F85B26" w:rsidRDefault="00F85B26" w:rsidP="008C08E1">
      <w:pPr>
        <w:spacing w:line="276" w:lineRule="auto"/>
        <w:jc w:val="both"/>
        <w:rPr>
          <w:rFonts w:ascii="Campton Book" w:hAnsi="Campton Book" w:cs="Arial"/>
          <w:sz w:val="50"/>
          <w:szCs w:val="50"/>
        </w:rPr>
      </w:pPr>
    </w:p>
    <w:p w14:paraId="34C667AD" w14:textId="77777777" w:rsidR="00A74E07" w:rsidRDefault="00F85B26" w:rsidP="008C08E1">
      <w:pPr>
        <w:spacing w:line="276" w:lineRule="auto"/>
        <w:jc w:val="center"/>
        <w:rPr>
          <w:rFonts w:ascii="Campton Book" w:hAnsi="Campton Book" w:cs="Arial"/>
          <w:sz w:val="50"/>
          <w:szCs w:val="50"/>
        </w:rPr>
      </w:pPr>
      <w:proofErr w:type="spellStart"/>
      <w:r>
        <w:rPr>
          <w:rFonts w:ascii="Campton Book" w:hAnsi="Campton Book" w:cs="Arial"/>
          <w:sz w:val="50"/>
          <w:szCs w:val="50"/>
        </w:rPr>
        <w:t>Udhëzuesi</w:t>
      </w:r>
      <w:proofErr w:type="spellEnd"/>
      <w:r>
        <w:rPr>
          <w:rFonts w:ascii="Campton Book" w:hAnsi="Campton Book" w:cs="Arial"/>
          <w:sz w:val="50"/>
          <w:szCs w:val="50"/>
        </w:rPr>
        <w:t xml:space="preserve"> </w:t>
      </w:r>
      <w:proofErr w:type="spellStart"/>
      <w:r>
        <w:rPr>
          <w:rFonts w:ascii="Campton Book" w:hAnsi="Campton Book" w:cs="Arial"/>
          <w:sz w:val="50"/>
          <w:szCs w:val="50"/>
        </w:rPr>
        <w:t>për</w:t>
      </w:r>
      <w:proofErr w:type="spellEnd"/>
      <w:r>
        <w:rPr>
          <w:rFonts w:ascii="Campton Book" w:hAnsi="Campton Book" w:cs="Arial"/>
          <w:sz w:val="50"/>
          <w:szCs w:val="50"/>
        </w:rPr>
        <w:t xml:space="preserve"> “START UP” </w:t>
      </w:r>
      <w:proofErr w:type="spellStart"/>
      <w:r>
        <w:rPr>
          <w:rFonts w:ascii="Campton Book" w:hAnsi="Campton Book" w:cs="Arial"/>
          <w:sz w:val="50"/>
          <w:szCs w:val="50"/>
        </w:rPr>
        <w:t>grante</w:t>
      </w:r>
      <w:proofErr w:type="spellEnd"/>
      <w:r>
        <w:rPr>
          <w:rFonts w:ascii="Campton Book" w:hAnsi="Campton Book" w:cs="Arial"/>
          <w:sz w:val="50"/>
          <w:szCs w:val="50"/>
        </w:rPr>
        <w:t xml:space="preserve"> </w:t>
      </w:r>
      <w:r w:rsidR="00A74E07" w:rsidRPr="00964FB7">
        <w:rPr>
          <w:rFonts w:ascii="Campton Book" w:hAnsi="Campton Book" w:cs="Arial"/>
          <w:sz w:val="50"/>
          <w:szCs w:val="50"/>
        </w:rPr>
        <w:t xml:space="preserve"> </w:t>
      </w:r>
      <w:r w:rsidR="00A74E07" w:rsidRPr="00964FB7">
        <w:rPr>
          <w:rFonts w:ascii="Campton Book" w:hAnsi="Campton Book" w:cs="Arial"/>
          <w:sz w:val="50"/>
          <w:szCs w:val="50"/>
        </w:rPr>
        <w:br/>
      </w:r>
    </w:p>
    <w:p w14:paraId="3A841BBC" w14:textId="77777777" w:rsidR="00F85B26" w:rsidRDefault="003B6387" w:rsidP="008C08E1">
      <w:pPr>
        <w:spacing w:line="276" w:lineRule="auto"/>
        <w:jc w:val="both"/>
        <w:rPr>
          <w:rFonts w:ascii="Campton Book" w:hAnsi="Campton Book" w:cs="Arial"/>
          <w:sz w:val="50"/>
          <w:szCs w:val="50"/>
        </w:rPr>
      </w:pPr>
      <w:r w:rsidRPr="00E272C8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7956481B" wp14:editId="7E193894">
            <wp:simplePos x="0" y="0"/>
            <wp:positionH relativeFrom="margin">
              <wp:posOffset>1590675</wp:posOffset>
            </wp:positionH>
            <wp:positionV relativeFrom="paragraph">
              <wp:posOffset>219710</wp:posOffset>
            </wp:positionV>
            <wp:extent cx="2491105" cy="2569210"/>
            <wp:effectExtent l="0" t="0" r="4445" b="2540"/>
            <wp:wrapTight wrapText="bothSides">
              <wp:wrapPolygon edited="0">
                <wp:start x="0" y="0"/>
                <wp:lineTo x="0" y="21461"/>
                <wp:lineTo x="21473" y="21461"/>
                <wp:lineTo x="214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8C480" w14:textId="77777777" w:rsidR="00F85B26" w:rsidRPr="00964FB7" w:rsidRDefault="003B6387" w:rsidP="008C08E1">
      <w:pPr>
        <w:spacing w:line="276" w:lineRule="auto"/>
        <w:jc w:val="both"/>
        <w:rPr>
          <w:rFonts w:ascii="Campton Book" w:hAnsi="Campton Book" w:cs="Arial"/>
          <w:sz w:val="50"/>
          <w:szCs w:val="5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C80E0" wp14:editId="1708D5A3">
                <wp:simplePos x="0" y="0"/>
                <wp:positionH relativeFrom="margin">
                  <wp:posOffset>1913890</wp:posOffset>
                </wp:positionH>
                <wp:positionV relativeFrom="paragraph">
                  <wp:posOffset>166370</wp:posOffset>
                </wp:positionV>
                <wp:extent cx="1819275" cy="1609725"/>
                <wp:effectExtent l="0" t="0" r="28575" b="285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1609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17574" w14:textId="77777777" w:rsidR="003B6387" w:rsidRDefault="003B6387" w:rsidP="003B638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6566"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APLIKO</w:t>
                            </w:r>
                          </w:p>
                          <w:p w14:paraId="1E03C573" w14:textId="58B206DF" w:rsidR="003B6387" w:rsidRPr="003B6387" w:rsidRDefault="003B6387" w:rsidP="003B6387">
                            <w:pPr>
                              <w:spacing w:line="276" w:lineRule="auto"/>
                              <w:jc w:val="center"/>
                              <w:rPr>
                                <w:rFonts w:ascii="Campton Book" w:hAnsi="Campton Book" w:cs="Arial"/>
                                <w:b/>
                              </w:rPr>
                            </w:pPr>
                            <w:proofErr w:type="spellStart"/>
                            <w:r w:rsidRPr="003B6387">
                              <w:rPr>
                                <w:rFonts w:ascii="Campton Book" w:hAnsi="Campton Book" w:cs="Arial"/>
                                <w:b/>
                              </w:rPr>
                              <w:t>Gusht</w:t>
                            </w:r>
                            <w:proofErr w:type="spellEnd"/>
                            <w:r w:rsidRPr="003B6387">
                              <w:rPr>
                                <w:rFonts w:ascii="Campton Book" w:hAnsi="Campton Book" w:cs="Arial"/>
                                <w:b/>
                              </w:rPr>
                              <w:t xml:space="preserve"> </w:t>
                            </w:r>
                            <w:r w:rsidR="007C7E6F">
                              <w:rPr>
                                <w:rFonts w:ascii="Campton Book" w:hAnsi="Campton Book" w:cs="Arial"/>
                                <w:b/>
                              </w:rPr>
                              <w:t>21</w:t>
                            </w:r>
                            <w:r w:rsidRPr="003B6387">
                              <w:rPr>
                                <w:rFonts w:ascii="Campton Book" w:hAnsi="Campton Book" w:cs="Arial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Pr="003B6387">
                              <w:rPr>
                                <w:rFonts w:ascii="Campton Book" w:hAnsi="Campton Book" w:cs="Arial"/>
                                <w:b/>
                              </w:rPr>
                              <w:t>Shtator</w:t>
                            </w:r>
                            <w:proofErr w:type="spellEnd"/>
                            <w:r w:rsidRPr="003B6387">
                              <w:rPr>
                                <w:rFonts w:ascii="Campton Book" w:hAnsi="Campton Book" w:cs="Arial"/>
                                <w:b/>
                              </w:rPr>
                              <w:t xml:space="preserve"> </w:t>
                            </w:r>
                            <w:r w:rsidR="007C7E6F">
                              <w:rPr>
                                <w:rFonts w:ascii="Campton Book" w:hAnsi="Campton Book" w:cs="Arial"/>
                                <w:b/>
                              </w:rPr>
                              <w:t>11</w:t>
                            </w:r>
                            <w:bookmarkStart w:id="1" w:name="_GoBack"/>
                            <w:bookmarkEnd w:id="1"/>
                            <w:r w:rsidRPr="003B6387">
                              <w:rPr>
                                <w:rFonts w:ascii="Campton Book" w:hAnsi="Campton Book" w:cs="Arial"/>
                                <w:b/>
                              </w:rPr>
                              <w:t>, 2019</w:t>
                            </w:r>
                          </w:p>
                          <w:p w14:paraId="11BA8C3F" w14:textId="77777777" w:rsidR="003B6387" w:rsidRPr="003B6387" w:rsidRDefault="003B6387" w:rsidP="003B6387">
                            <w:pPr>
                              <w:spacing w:line="276" w:lineRule="auto"/>
                              <w:rPr>
                                <w:rFonts w:ascii="Campton Book" w:hAnsi="Campton Book" w:cs="Arial"/>
                                <w:sz w:val="26"/>
                                <w:szCs w:val="26"/>
                              </w:rPr>
                            </w:pPr>
                          </w:p>
                          <w:p w14:paraId="3CA2FA98" w14:textId="77777777" w:rsidR="003B6387" w:rsidRDefault="003B6387" w:rsidP="003B63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3746B6A" w14:textId="77777777" w:rsidR="003B6387" w:rsidRPr="00BB3DA3" w:rsidRDefault="003B6387" w:rsidP="003B638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49A550" w14:textId="77777777" w:rsidR="003B6387" w:rsidRPr="00BB3DA3" w:rsidRDefault="003B6387" w:rsidP="003B638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57C5CF" w14:textId="77777777" w:rsidR="003B6387" w:rsidRPr="00BB3DA3" w:rsidRDefault="003B6387" w:rsidP="003B638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B3D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25.08.2018 - 08.09.2018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C80E0" id="Oval 12" o:spid="_x0000_s1026" style="position:absolute;left:0;text-align:left;margin-left:150.7pt;margin-top:13.1pt;width:143.2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" fillcolor="window" strokecolor="window" strokeweight="1pt">
                <v:stroke joinstyle="miter"/>
                <v:path arrowok="t"/>
                <v:textbox>
                  <w:txbxContent>
                    <w:p w14:paraId="47017574" w14:textId="77777777" w:rsidR="003B6387" w:rsidRDefault="003B6387" w:rsidP="003B6387">
                      <w:pPr>
                        <w:spacing w:line="276" w:lineRule="auto"/>
                        <w:rPr>
                          <w:rFonts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986566">
                        <w:rPr>
                          <w:rFonts w:cs="Arial"/>
                          <w:b/>
                          <w:color w:val="000000" w:themeColor="text1"/>
                          <w:sz w:val="40"/>
                          <w:szCs w:val="40"/>
                        </w:rPr>
                        <w:t>APLIKO</w:t>
                      </w:r>
                    </w:p>
                    <w:p w14:paraId="1E03C573" w14:textId="58B206DF" w:rsidR="003B6387" w:rsidRPr="003B6387" w:rsidRDefault="003B6387" w:rsidP="003B6387">
                      <w:pPr>
                        <w:spacing w:line="276" w:lineRule="auto"/>
                        <w:jc w:val="center"/>
                        <w:rPr>
                          <w:rFonts w:ascii="Campton Book" w:hAnsi="Campton Book" w:cs="Arial"/>
                          <w:b/>
                        </w:rPr>
                      </w:pPr>
                      <w:proofErr w:type="spellStart"/>
                      <w:r w:rsidRPr="003B6387">
                        <w:rPr>
                          <w:rFonts w:ascii="Campton Book" w:hAnsi="Campton Book" w:cs="Arial"/>
                          <w:b/>
                        </w:rPr>
                        <w:t>Gusht</w:t>
                      </w:r>
                      <w:proofErr w:type="spellEnd"/>
                      <w:r w:rsidRPr="003B6387">
                        <w:rPr>
                          <w:rFonts w:ascii="Campton Book" w:hAnsi="Campton Book" w:cs="Arial"/>
                          <w:b/>
                        </w:rPr>
                        <w:t xml:space="preserve"> </w:t>
                      </w:r>
                      <w:r w:rsidR="007C7E6F">
                        <w:rPr>
                          <w:rFonts w:ascii="Campton Book" w:hAnsi="Campton Book" w:cs="Arial"/>
                          <w:b/>
                        </w:rPr>
                        <w:t>21</w:t>
                      </w:r>
                      <w:r w:rsidRPr="003B6387">
                        <w:rPr>
                          <w:rFonts w:ascii="Campton Book" w:hAnsi="Campton Book" w:cs="Arial"/>
                          <w:b/>
                        </w:rPr>
                        <w:t xml:space="preserve">– </w:t>
                      </w:r>
                      <w:proofErr w:type="spellStart"/>
                      <w:r w:rsidRPr="003B6387">
                        <w:rPr>
                          <w:rFonts w:ascii="Campton Book" w:hAnsi="Campton Book" w:cs="Arial"/>
                          <w:b/>
                        </w:rPr>
                        <w:t>Shtator</w:t>
                      </w:r>
                      <w:proofErr w:type="spellEnd"/>
                      <w:r w:rsidRPr="003B6387">
                        <w:rPr>
                          <w:rFonts w:ascii="Campton Book" w:hAnsi="Campton Book" w:cs="Arial"/>
                          <w:b/>
                        </w:rPr>
                        <w:t xml:space="preserve"> </w:t>
                      </w:r>
                      <w:r w:rsidR="007C7E6F">
                        <w:rPr>
                          <w:rFonts w:ascii="Campton Book" w:hAnsi="Campton Book" w:cs="Arial"/>
                          <w:b/>
                        </w:rPr>
                        <w:t>11</w:t>
                      </w:r>
                      <w:bookmarkStart w:id="2" w:name="_GoBack"/>
                      <w:bookmarkEnd w:id="2"/>
                      <w:r w:rsidRPr="003B6387">
                        <w:rPr>
                          <w:rFonts w:ascii="Campton Book" w:hAnsi="Campton Book" w:cs="Arial"/>
                          <w:b/>
                        </w:rPr>
                        <w:t>, 2019</w:t>
                      </w:r>
                    </w:p>
                    <w:p w14:paraId="11BA8C3F" w14:textId="77777777" w:rsidR="003B6387" w:rsidRPr="003B6387" w:rsidRDefault="003B6387" w:rsidP="003B6387">
                      <w:pPr>
                        <w:spacing w:line="276" w:lineRule="auto"/>
                        <w:rPr>
                          <w:rFonts w:ascii="Campton Book" w:hAnsi="Campton Book" w:cs="Arial"/>
                          <w:sz w:val="26"/>
                          <w:szCs w:val="26"/>
                        </w:rPr>
                      </w:pPr>
                    </w:p>
                    <w:p w14:paraId="3CA2FA98" w14:textId="77777777" w:rsidR="003B6387" w:rsidRDefault="003B6387" w:rsidP="003B63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53746B6A" w14:textId="77777777" w:rsidR="003B6387" w:rsidRPr="00BB3DA3" w:rsidRDefault="003B6387" w:rsidP="003B638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449A550" w14:textId="77777777" w:rsidR="003B6387" w:rsidRPr="00BB3DA3" w:rsidRDefault="003B6387" w:rsidP="003B638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857C5CF" w14:textId="77777777" w:rsidR="003B6387" w:rsidRPr="00BB3DA3" w:rsidRDefault="003B6387" w:rsidP="003B638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Pr="00BB3D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25.08.2018 - 08.09.2018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C074E19" w14:textId="77777777" w:rsidR="00A74E07" w:rsidRPr="00964FB7" w:rsidRDefault="00A74E0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2F4BE8A1" w14:textId="77777777" w:rsidR="00A74E07" w:rsidRDefault="00A74E0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0E283046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36D0A15B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7CCAF52C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112CA661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78F7816B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4A2CF030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39074744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6745CFC5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7C40B11F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58D7FC6E" w14:textId="77777777" w:rsidR="00480A67" w:rsidRDefault="00480A6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70FBDFB3" w14:textId="77777777" w:rsidR="005030F4" w:rsidRPr="00964FB7" w:rsidRDefault="005030F4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GB"/>
        </w:rPr>
        <w:id w:val="302116155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noProof/>
          <w:sz w:val="20"/>
          <w:szCs w:val="20"/>
        </w:rPr>
      </w:sdtEndPr>
      <w:sdtContent>
        <w:p w14:paraId="09C1CAC5" w14:textId="77777777" w:rsidR="006D63BD" w:rsidRPr="004768D0" w:rsidRDefault="006D63BD" w:rsidP="008C08E1">
          <w:pPr>
            <w:pStyle w:val="TOCHeading"/>
            <w:jc w:val="both"/>
            <w:rPr>
              <w:rFonts w:ascii="Arial" w:eastAsiaTheme="minorHAnsi" w:hAnsi="Arial" w:cs="Arial"/>
              <w:b w:val="0"/>
              <w:bCs w:val="0"/>
              <w:color w:val="948A54" w:themeColor="background2" w:themeShade="80"/>
              <w:sz w:val="32"/>
              <w:szCs w:val="32"/>
            </w:rPr>
          </w:pPr>
          <w:proofErr w:type="spellStart"/>
          <w:r w:rsidRPr="004768D0">
            <w:rPr>
              <w:rFonts w:ascii="Arial" w:hAnsi="Arial" w:cs="Arial"/>
              <w:sz w:val="32"/>
              <w:szCs w:val="32"/>
            </w:rPr>
            <w:t>Pasqyra</w:t>
          </w:r>
          <w:proofErr w:type="spellEnd"/>
          <w:r w:rsidRPr="004768D0">
            <w:rPr>
              <w:rFonts w:ascii="Arial" w:hAnsi="Arial" w:cs="Arial"/>
              <w:sz w:val="32"/>
              <w:szCs w:val="32"/>
            </w:rPr>
            <w:t xml:space="preserve"> e </w:t>
          </w:r>
          <w:proofErr w:type="spellStart"/>
          <w:r w:rsidRPr="004768D0">
            <w:rPr>
              <w:rFonts w:ascii="Arial" w:hAnsi="Arial" w:cs="Arial"/>
              <w:sz w:val="32"/>
              <w:szCs w:val="32"/>
            </w:rPr>
            <w:t>përmbajtjes</w:t>
          </w:r>
          <w:proofErr w:type="spellEnd"/>
          <w:r w:rsidRPr="004768D0">
            <w:rPr>
              <w:rFonts w:ascii="Arial" w:eastAsiaTheme="minorHAnsi" w:hAnsi="Arial" w:cs="Arial"/>
              <w:b w:val="0"/>
              <w:bCs w:val="0"/>
              <w:color w:val="948A54" w:themeColor="background2" w:themeShade="80"/>
              <w:sz w:val="32"/>
              <w:szCs w:val="32"/>
            </w:rPr>
            <w:t xml:space="preserve"> </w:t>
          </w:r>
        </w:p>
        <w:p w14:paraId="6A8C9B0A" w14:textId="77777777" w:rsidR="004768D0" w:rsidRPr="004768D0" w:rsidRDefault="00A74E07" w:rsidP="004768D0">
          <w:pPr>
            <w:pStyle w:val="TOC1"/>
            <w:rPr>
              <w:rFonts w:eastAsiaTheme="minorEastAsia"/>
              <w:sz w:val="22"/>
              <w:szCs w:val="22"/>
            </w:rPr>
          </w:pPr>
          <w:r w:rsidRPr="004768D0">
            <w:rPr>
              <w:noProof w:val="0"/>
              <w:color w:val="948A54" w:themeColor="background2" w:themeShade="80"/>
            </w:rPr>
            <w:fldChar w:fldCharType="begin"/>
          </w:r>
          <w:r w:rsidRPr="004768D0">
            <w:rPr>
              <w:color w:val="948A54" w:themeColor="background2" w:themeShade="80"/>
            </w:rPr>
            <w:instrText xml:space="preserve"> TOC \o "1-3" \h \z \u </w:instrText>
          </w:r>
          <w:r w:rsidRPr="004768D0">
            <w:rPr>
              <w:noProof w:val="0"/>
              <w:color w:val="948A54" w:themeColor="background2" w:themeShade="80"/>
            </w:rPr>
            <w:fldChar w:fldCharType="separate"/>
          </w:r>
          <w:hyperlink w:anchor="_Toc16241558" w:history="1">
            <w:r w:rsidR="004768D0" w:rsidRPr="004768D0">
              <w:rPr>
                <w:rStyle w:val="Hyperlink"/>
              </w:rPr>
              <w:t>Hyrje:</w:t>
            </w:r>
            <w:r w:rsidR="004768D0" w:rsidRPr="004768D0">
              <w:rPr>
                <w:webHidden/>
              </w:rPr>
              <w:tab/>
            </w:r>
            <w:r w:rsidR="004768D0" w:rsidRPr="004768D0">
              <w:rPr>
                <w:webHidden/>
              </w:rPr>
              <w:fldChar w:fldCharType="begin"/>
            </w:r>
            <w:r w:rsidR="004768D0" w:rsidRPr="004768D0">
              <w:rPr>
                <w:webHidden/>
              </w:rPr>
              <w:instrText xml:space="preserve"> PAGEREF _Toc16241558 \h </w:instrText>
            </w:r>
            <w:r w:rsidR="004768D0" w:rsidRPr="004768D0">
              <w:rPr>
                <w:webHidden/>
              </w:rPr>
            </w:r>
            <w:r w:rsidR="004768D0" w:rsidRPr="004768D0">
              <w:rPr>
                <w:webHidden/>
              </w:rPr>
              <w:fldChar w:fldCharType="separate"/>
            </w:r>
            <w:r w:rsidR="004768D0" w:rsidRPr="004768D0">
              <w:rPr>
                <w:webHidden/>
              </w:rPr>
              <w:t>3</w:t>
            </w:r>
            <w:r w:rsidR="004768D0" w:rsidRPr="004768D0">
              <w:rPr>
                <w:webHidden/>
              </w:rPr>
              <w:fldChar w:fldCharType="end"/>
            </w:r>
          </w:hyperlink>
        </w:p>
        <w:p w14:paraId="2F24C6AB" w14:textId="77777777" w:rsidR="004768D0" w:rsidRPr="004768D0" w:rsidRDefault="007E52A1" w:rsidP="004768D0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16241559" w:history="1">
            <w:r w:rsidR="004768D0" w:rsidRPr="004768D0">
              <w:rPr>
                <w:rStyle w:val="Hyperlink"/>
              </w:rPr>
              <w:t>Pasqyra dhe objektivat e Skemës së Granteve “Start - UP” dhe kriteret e kualifikimit:</w:t>
            </w:r>
            <w:r w:rsidR="004768D0" w:rsidRPr="004768D0">
              <w:rPr>
                <w:webHidden/>
              </w:rPr>
              <w:tab/>
            </w:r>
            <w:r w:rsidR="004768D0" w:rsidRPr="004768D0">
              <w:rPr>
                <w:webHidden/>
              </w:rPr>
              <w:fldChar w:fldCharType="begin"/>
            </w:r>
            <w:r w:rsidR="004768D0" w:rsidRPr="004768D0">
              <w:rPr>
                <w:webHidden/>
              </w:rPr>
              <w:instrText xml:space="preserve"> PAGEREF _Toc16241559 \h </w:instrText>
            </w:r>
            <w:r w:rsidR="004768D0" w:rsidRPr="004768D0">
              <w:rPr>
                <w:webHidden/>
              </w:rPr>
            </w:r>
            <w:r w:rsidR="004768D0" w:rsidRPr="004768D0">
              <w:rPr>
                <w:webHidden/>
              </w:rPr>
              <w:fldChar w:fldCharType="separate"/>
            </w:r>
            <w:r w:rsidR="004768D0" w:rsidRPr="004768D0">
              <w:rPr>
                <w:webHidden/>
              </w:rPr>
              <w:t>4</w:t>
            </w:r>
            <w:r w:rsidR="004768D0" w:rsidRPr="004768D0">
              <w:rPr>
                <w:webHidden/>
              </w:rPr>
              <w:fldChar w:fldCharType="end"/>
            </w:r>
          </w:hyperlink>
        </w:p>
        <w:p w14:paraId="30E66783" w14:textId="77777777" w:rsidR="004768D0" w:rsidRPr="004768D0" w:rsidRDefault="007E52A1" w:rsidP="004768D0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16241560" w:history="1">
            <w:r w:rsidR="004768D0" w:rsidRPr="004768D0">
              <w:rPr>
                <w:rStyle w:val="Hyperlink"/>
              </w:rPr>
              <w:t>Ndarje e granteve:</w:t>
            </w:r>
            <w:r w:rsidR="004768D0" w:rsidRPr="004768D0">
              <w:rPr>
                <w:webHidden/>
              </w:rPr>
              <w:tab/>
            </w:r>
            <w:r w:rsidR="004768D0" w:rsidRPr="004768D0">
              <w:rPr>
                <w:webHidden/>
              </w:rPr>
              <w:fldChar w:fldCharType="begin"/>
            </w:r>
            <w:r w:rsidR="004768D0" w:rsidRPr="004768D0">
              <w:rPr>
                <w:webHidden/>
              </w:rPr>
              <w:instrText xml:space="preserve"> PAGEREF _Toc16241560 \h </w:instrText>
            </w:r>
            <w:r w:rsidR="004768D0" w:rsidRPr="004768D0">
              <w:rPr>
                <w:webHidden/>
              </w:rPr>
            </w:r>
            <w:r w:rsidR="004768D0" w:rsidRPr="004768D0">
              <w:rPr>
                <w:webHidden/>
              </w:rPr>
              <w:fldChar w:fldCharType="separate"/>
            </w:r>
            <w:r w:rsidR="004768D0" w:rsidRPr="004768D0">
              <w:rPr>
                <w:webHidden/>
              </w:rPr>
              <w:t>5</w:t>
            </w:r>
            <w:r w:rsidR="004768D0" w:rsidRPr="004768D0">
              <w:rPr>
                <w:webHidden/>
              </w:rPr>
              <w:fldChar w:fldCharType="end"/>
            </w:r>
          </w:hyperlink>
        </w:p>
        <w:p w14:paraId="121DDAD1" w14:textId="77777777" w:rsidR="004768D0" w:rsidRPr="004768D0" w:rsidRDefault="007E52A1" w:rsidP="004768D0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16241561" w:history="1">
            <w:r w:rsidR="004768D0" w:rsidRPr="004768D0">
              <w:rPr>
                <w:rStyle w:val="Hyperlink"/>
              </w:rPr>
              <w:t>Kostot e kualifikushme</w:t>
            </w:r>
            <w:r w:rsidR="004768D0" w:rsidRPr="004768D0">
              <w:rPr>
                <w:webHidden/>
              </w:rPr>
              <w:tab/>
            </w:r>
            <w:r w:rsidR="004768D0" w:rsidRPr="004768D0">
              <w:rPr>
                <w:webHidden/>
              </w:rPr>
              <w:fldChar w:fldCharType="begin"/>
            </w:r>
            <w:r w:rsidR="004768D0" w:rsidRPr="004768D0">
              <w:rPr>
                <w:webHidden/>
              </w:rPr>
              <w:instrText xml:space="preserve"> PAGEREF _Toc16241561 \h </w:instrText>
            </w:r>
            <w:r w:rsidR="004768D0" w:rsidRPr="004768D0">
              <w:rPr>
                <w:webHidden/>
              </w:rPr>
            </w:r>
            <w:r w:rsidR="004768D0" w:rsidRPr="004768D0">
              <w:rPr>
                <w:webHidden/>
              </w:rPr>
              <w:fldChar w:fldCharType="separate"/>
            </w:r>
            <w:r w:rsidR="004768D0" w:rsidRPr="004768D0">
              <w:rPr>
                <w:webHidden/>
              </w:rPr>
              <w:t>5</w:t>
            </w:r>
            <w:r w:rsidR="004768D0" w:rsidRPr="004768D0">
              <w:rPr>
                <w:webHidden/>
              </w:rPr>
              <w:fldChar w:fldCharType="end"/>
            </w:r>
          </w:hyperlink>
        </w:p>
        <w:p w14:paraId="1E604FAE" w14:textId="77777777" w:rsidR="004768D0" w:rsidRPr="004768D0" w:rsidRDefault="007E52A1" w:rsidP="004768D0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16241562" w:history="1">
            <w:r w:rsidR="004768D0" w:rsidRPr="004768D0">
              <w:rPr>
                <w:rStyle w:val="Hyperlink"/>
              </w:rPr>
              <w:t>Aplikimi për Grant</w:t>
            </w:r>
            <w:r w:rsidR="004768D0" w:rsidRPr="004768D0">
              <w:rPr>
                <w:webHidden/>
              </w:rPr>
              <w:tab/>
            </w:r>
            <w:r w:rsidR="004768D0" w:rsidRPr="004768D0">
              <w:rPr>
                <w:webHidden/>
              </w:rPr>
              <w:fldChar w:fldCharType="begin"/>
            </w:r>
            <w:r w:rsidR="004768D0" w:rsidRPr="004768D0">
              <w:rPr>
                <w:webHidden/>
              </w:rPr>
              <w:instrText xml:space="preserve"> PAGEREF _Toc16241562 \h </w:instrText>
            </w:r>
            <w:r w:rsidR="004768D0" w:rsidRPr="004768D0">
              <w:rPr>
                <w:webHidden/>
              </w:rPr>
            </w:r>
            <w:r w:rsidR="004768D0" w:rsidRPr="004768D0">
              <w:rPr>
                <w:webHidden/>
              </w:rPr>
              <w:fldChar w:fldCharType="separate"/>
            </w:r>
            <w:r w:rsidR="004768D0" w:rsidRPr="004768D0">
              <w:rPr>
                <w:webHidden/>
              </w:rPr>
              <w:t>5</w:t>
            </w:r>
            <w:r w:rsidR="004768D0" w:rsidRPr="004768D0">
              <w:rPr>
                <w:webHidden/>
              </w:rPr>
              <w:fldChar w:fldCharType="end"/>
            </w:r>
          </w:hyperlink>
        </w:p>
        <w:p w14:paraId="6FDD9230" w14:textId="77777777" w:rsidR="004768D0" w:rsidRPr="004768D0" w:rsidRDefault="007E52A1" w:rsidP="004768D0">
          <w:pPr>
            <w:pStyle w:val="TOC1"/>
            <w:rPr>
              <w:rStyle w:val="Hyperlink"/>
              <w:color w:val="auto"/>
            </w:rPr>
          </w:pPr>
          <w:hyperlink w:anchor="_Toc16241563" w:history="1"/>
          <w:r w:rsidR="004768D0" w:rsidRPr="004768D0">
            <w:rPr>
              <w:rStyle w:val="Hyperlink"/>
              <w:color w:val="auto"/>
              <w:u w:val="none"/>
            </w:rPr>
            <w:t>Kriteret</w:t>
          </w:r>
          <w:r w:rsidR="004768D0" w:rsidRPr="004768D0">
            <w:rPr>
              <w:rStyle w:val="Hyperlink"/>
              <w:color w:val="auto"/>
            </w:rPr>
            <w:t xml:space="preserve"> </w:t>
          </w:r>
          <w:hyperlink w:anchor="_Toc16241564" w:history="1">
            <w:r w:rsidR="004768D0" w:rsidRPr="004768D0">
              <w:rPr>
                <w:rStyle w:val="Hyperlink"/>
                <w:color w:val="auto"/>
              </w:rPr>
              <w:t xml:space="preserve"> e vlerësimit:</w:t>
            </w:r>
            <w:r w:rsidR="004768D0" w:rsidRPr="004768D0">
              <w:rPr>
                <w:rStyle w:val="Hyperlink"/>
                <w:webHidden/>
                <w:color w:val="auto"/>
              </w:rPr>
              <w:tab/>
            </w:r>
            <w:r w:rsidR="004768D0" w:rsidRPr="004768D0">
              <w:rPr>
                <w:rStyle w:val="Hyperlink"/>
                <w:webHidden/>
                <w:color w:val="auto"/>
              </w:rPr>
              <w:fldChar w:fldCharType="begin"/>
            </w:r>
            <w:r w:rsidR="004768D0" w:rsidRPr="004768D0">
              <w:rPr>
                <w:rStyle w:val="Hyperlink"/>
                <w:webHidden/>
                <w:color w:val="auto"/>
              </w:rPr>
              <w:instrText xml:space="preserve"> PAGEREF _Toc16241564 \h </w:instrText>
            </w:r>
            <w:r w:rsidR="004768D0" w:rsidRPr="004768D0">
              <w:rPr>
                <w:rStyle w:val="Hyperlink"/>
                <w:webHidden/>
                <w:color w:val="auto"/>
              </w:rPr>
            </w:r>
            <w:r w:rsidR="004768D0" w:rsidRPr="004768D0">
              <w:rPr>
                <w:rStyle w:val="Hyperlink"/>
                <w:webHidden/>
                <w:color w:val="auto"/>
              </w:rPr>
              <w:fldChar w:fldCharType="separate"/>
            </w:r>
            <w:r w:rsidR="004768D0" w:rsidRPr="004768D0">
              <w:rPr>
                <w:rStyle w:val="Hyperlink"/>
                <w:webHidden/>
                <w:color w:val="auto"/>
              </w:rPr>
              <w:t>6</w:t>
            </w:r>
            <w:r w:rsidR="004768D0" w:rsidRPr="004768D0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223E1C52" w14:textId="77777777" w:rsidR="004768D0" w:rsidRPr="004768D0" w:rsidRDefault="007E52A1" w:rsidP="004768D0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16241565" w:history="1">
            <w:r w:rsidR="004768D0" w:rsidRPr="004768D0">
              <w:rPr>
                <w:rStyle w:val="Hyperlink"/>
              </w:rPr>
              <w:t>Procedurat e ndarjes së Skemës së Granteve</w:t>
            </w:r>
            <w:r w:rsidR="004768D0" w:rsidRPr="004768D0">
              <w:rPr>
                <w:rStyle w:val="Hyperlink"/>
                <w:webHidden/>
              </w:rPr>
              <w:tab/>
            </w:r>
            <w:r w:rsidR="004768D0" w:rsidRPr="004768D0">
              <w:rPr>
                <w:rStyle w:val="Hyperlink"/>
                <w:webHidden/>
              </w:rPr>
              <w:fldChar w:fldCharType="begin"/>
            </w:r>
            <w:r w:rsidR="004768D0" w:rsidRPr="004768D0">
              <w:rPr>
                <w:rStyle w:val="Hyperlink"/>
                <w:webHidden/>
              </w:rPr>
              <w:instrText xml:space="preserve"> PAGEREF _Toc16241565 \h </w:instrText>
            </w:r>
            <w:r w:rsidR="004768D0" w:rsidRPr="004768D0">
              <w:rPr>
                <w:rStyle w:val="Hyperlink"/>
                <w:webHidden/>
              </w:rPr>
            </w:r>
            <w:r w:rsidR="004768D0" w:rsidRPr="004768D0">
              <w:rPr>
                <w:rStyle w:val="Hyperlink"/>
                <w:webHidden/>
              </w:rPr>
              <w:fldChar w:fldCharType="separate"/>
            </w:r>
            <w:r w:rsidR="004768D0" w:rsidRPr="004768D0">
              <w:rPr>
                <w:rStyle w:val="Hyperlink"/>
                <w:webHidden/>
              </w:rPr>
              <w:t>6</w:t>
            </w:r>
            <w:r w:rsidR="004768D0" w:rsidRPr="004768D0">
              <w:rPr>
                <w:rStyle w:val="Hyperlink"/>
                <w:webHidden/>
              </w:rPr>
              <w:fldChar w:fldCharType="end"/>
            </w:r>
          </w:hyperlink>
        </w:p>
        <w:p w14:paraId="43D14A62" w14:textId="77777777" w:rsidR="004768D0" w:rsidRPr="004768D0" w:rsidRDefault="007E52A1" w:rsidP="004768D0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16241566" w:history="1">
            <w:r w:rsidR="004768D0" w:rsidRPr="004768D0">
              <w:rPr>
                <w:rStyle w:val="Hyperlink"/>
              </w:rPr>
              <w:t>Kontraktimi dhe ndarja e grantit nga programi i Projektit “Women”</w:t>
            </w:r>
            <w:r w:rsidR="004768D0" w:rsidRPr="004768D0">
              <w:rPr>
                <w:webHidden/>
              </w:rPr>
              <w:tab/>
            </w:r>
            <w:r w:rsidR="004768D0" w:rsidRPr="004768D0">
              <w:rPr>
                <w:webHidden/>
              </w:rPr>
              <w:fldChar w:fldCharType="begin"/>
            </w:r>
            <w:r w:rsidR="004768D0" w:rsidRPr="004768D0">
              <w:rPr>
                <w:webHidden/>
              </w:rPr>
              <w:instrText xml:space="preserve"> PAGEREF _Toc16241566 \h </w:instrText>
            </w:r>
            <w:r w:rsidR="004768D0" w:rsidRPr="004768D0">
              <w:rPr>
                <w:webHidden/>
              </w:rPr>
            </w:r>
            <w:r w:rsidR="004768D0" w:rsidRPr="004768D0">
              <w:rPr>
                <w:webHidden/>
              </w:rPr>
              <w:fldChar w:fldCharType="separate"/>
            </w:r>
            <w:r w:rsidR="004768D0" w:rsidRPr="004768D0">
              <w:rPr>
                <w:webHidden/>
              </w:rPr>
              <w:t>7</w:t>
            </w:r>
            <w:r w:rsidR="004768D0" w:rsidRPr="004768D0">
              <w:rPr>
                <w:webHidden/>
              </w:rPr>
              <w:fldChar w:fldCharType="end"/>
            </w:r>
          </w:hyperlink>
        </w:p>
        <w:p w14:paraId="4F1F6E36" w14:textId="77777777" w:rsidR="004768D0" w:rsidRPr="004768D0" w:rsidRDefault="007E52A1" w:rsidP="004768D0">
          <w:pPr>
            <w:pStyle w:val="TOC1"/>
            <w:rPr>
              <w:rFonts w:eastAsiaTheme="minorEastAsia"/>
              <w:sz w:val="22"/>
              <w:szCs w:val="22"/>
            </w:rPr>
          </w:pPr>
          <w:hyperlink w:anchor="_Toc16241567" w:history="1">
            <w:r w:rsidR="004768D0" w:rsidRPr="004768D0">
              <w:rPr>
                <w:rStyle w:val="Hyperlink"/>
              </w:rPr>
              <w:t>Mbikëqyrja dhe monitorimi i Granteve nga Kosova – Women 4 Women</w:t>
            </w:r>
            <w:r w:rsidR="004768D0" w:rsidRPr="004768D0">
              <w:rPr>
                <w:webHidden/>
              </w:rPr>
              <w:tab/>
            </w:r>
            <w:r w:rsidR="004768D0" w:rsidRPr="004768D0">
              <w:rPr>
                <w:webHidden/>
              </w:rPr>
              <w:fldChar w:fldCharType="begin"/>
            </w:r>
            <w:r w:rsidR="004768D0" w:rsidRPr="004768D0">
              <w:rPr>
                <w:webHidden/>
              </w:rPr>
              <w:instrText xml:space="preserve"> PAGEREF _Toc16241567 \h </w:instrText>
            </w:r>
            <w:r w:rsidR="004768D0" w:rsidRPr="004768D0">
              <w:rPr>
                <w:webHidden/>
              </w:rPr>
            </w:r>
            <w:r w:rsidR="004768D0" w:rsidRPr="004768D0">
              <w:rPr>
                <w:webHidden/>
              </w:rPr>
              <w:fldChar w:fldCharType="separate"/>
            </w:r>
            <w:r w:rsidR="004768D0" w:rsidRPr="004768D0">
              <w:rPr>
                <w:webHidden/>
              </w:rPr>
              <w:t>8</w:t>
            </w:r>
            <w:r w:rsidR="004768D0" w:rsidRPr="004768D0">
              <w:rPr>
                <w:webHidden/>
              </w:rPr>
              <w:fldChar w:fldCharType="end"/>
            </w:r>
          </w:hyperlink>
        </w:p>
        <w:p w14:paraId="03D3FAF1" w14:textId="77777777" w:rsidR="00A74E07" w:rsidRPr="00324525" w:rsidRDefault="00A74E07" w:rsidP="008C08E1">
          <w:pPr>
            <w:spacing w:line="276" w:lineRule="auto"/>
            <w:jc w:val="both"/>
            <w:rPr>
              <w:rFonts w:cs="Arial"/>
            </w:rPr>
          </w:pPr>
          <w:r w:rsidRPr="004768D0">
            <w:rPr>
              <w:rFonts w:cs="Arial"/>
              <w:noProof/>
              <w:color w:val="948A54" w:themeColor="background2" w:themeShade="80"/>
            </w:rPr>
            <w:fldChar w:fldCharType="end"/>
          </w:r>
        </w:p>
      </w:sdtContent>
    </w:sdt>
    <w:p w14:paraId="764EA38C" w14:textId="77777777" w:rsidR="00A74E07" w:rsidRPr="00964FB7" w:rsidRDefault="00A74E0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41E5344F" w14:textId="77777777" w:rsidR="00A74E07" w:rsidRPr="00964FB7" w:rsidRDefault="00A74E0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11149DAF" w14:textId="77777777" w:rsidR="00A74E07" w:rsidRPr="00964FB7" w:rsidRDefault="00A74E0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5EF1F406" w14:textId="77777777" w:rsidR="00A74E07" w:rsidRPr="00964FB7" w:rsidRDefault="00A74E0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032B85E4" w14:textId="77777777" w:rsidR="00A74E07" w:rsidRPr="00964FB7" w:rsidRDefault="00A74E07" w:rsidP="008C08E1">
      <w:pPr>
        <w:spacing w:line="276" w:lineRule="auto"/>
        <w:jc w:val="both"/>
        <w:rPr>
          <w:rFonts w:ascii="Campton Book" w:hAnsi="Campton Book" w:cs="Arial"/>
          <w:b/>
          <w:u w:val="single"/>
        </w:rPr>
      </w:pPr>
    </w:p>
    <w:p w14:paraId="37BC2B09" w14:textId="77777777" w:rsidR="00A74E07" w:rsidRDefault="00A74E07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</w:p>
    <w:p w14:paraId="48CBBC62" w14:textId="77777777" w:rsidR="00A74E07" w:rsidRDefault="00A74E07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</w:p>
    <w:p w14:paraId="4B06CA5A" w14:textId="77777777" w:rsidR="00480A67" w:rsidRDefault="00480A67" w:rsidP="008C08E1">
      <w:pPr>
        <w:jc w:val="both"/>
        <w:rPr>
          <w:lang w:eastAsia="fr-FR"/>
        </w:rPr>
      </w:pPr>
    </w:p>
    <w:p w14:paraId="5E8DB4DC" w14:textId="77777777" w:rsidR="00480A67" w:rsidRDefault="00480A67" w:rsidP="008C08E1">
      <w:pPr>
        <w:jc w:val="both"/>
        <w:rPr>
          <w:lang w:eastAsia="fr-FR"/>
        </w:rPr>
      </w:pPr>
    </w:p>
    <w:p w14:paraId="7D6057C6" w14:textId="77777777" w:rsidR="00480A67" w:rsidRDefault="00480A67" w:rsidP="008C08E1">
      <w:pPr>
        <w:jc w:val="both"/>
        <w:rPr>
          <w:lang w:eastAsia="fr-FR"/>
        </w:rPr>
      </w:pPr>
    </w:p>
    <w:p w14:paraId="741450CB" w14:textId="77777777" w:rsidR="00480A67" w:rsidRDefault="00480A67" w:rsidP="008C08E1">
      <w:pPr>
        <w:jc w:val="both"/>
        <w:rPr>
          <w:lang w:eastAsia="fr-FR"/>
        </w:rPr>
      </w:pPr>
    </w:p>
    <w:p w14:paraId="4A6C8457" w14:textId="77777777" w:rsidR="00480A67" w:rsidRDefault="00480A67" w:rsidP="008C08E1">
      <w:pPr>
        <w:jc w:val="both"/>
        <w:rPr>
          <w:lang w:eastAsia="fr-FR"/>
        </w:rPr>
      </w:pPr>
    </w:p>
    <w:p w14:paraId="401DDC8A" w14:textId="77777777" w:rsidR="00480A67" w:rsidRDefault="00480A67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</w:p>
    <w:p w14:paraId="54A2794A" w14:textId="77777777" w:rsidR="00A74E07" w:rsidRDefault="00FD1E75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bookmarkStart w:id="3" w:name="_Toc16241558"/>
      <w:proofErr w:type="spellStart"/>
      <w:r>
        <w:rPr>
          <w:rFonts w:ascii="Arial" w:hAnsi="Arial" w:cs="Arial"/>
        </w:rPr>
        <w:t>Hyrje</w:t>
      </w:r>
      <w:proofErr w:type="spellEnd"/>
      <w:r w:rsidR="00931640">
        <w:rPr>
          <w:rFonts w:ascii="Arial" w:hAnsi="Arial" w:cs="Arial"/>
        </w:rPr>
        <w:t>:</w:t>
      </w:r>
      <w:bookmarkEnd w:id="3"/>
    </w:p>
    <w:p w14:paraId="7813FFF2" w14:textId="77777777" w:rsidR="00E77011" w:rsidRDefault="00E77011" w:rsidP="008C08E1">
      <w:pPr>
        <w:jc w:val="both"/>
        <w:rPr>
          <w:lang w:eastAsia="fr-FR"/>
        </w:rPr>
      </w:pPr>
    </w:p>
    <w:p w14:paraId="324ECE9E" w14:textId="77777777" w:rsidR="00E77011" w:rsidRPr="00C8544A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ekonominë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Kosovës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përfaqësojnë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vetëm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10 </w:t>
      </w:r>
      <w:r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sipërmarrësve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ose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pronarëve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zakonisht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mikro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apo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vogla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vetëm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qind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gjitha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kredive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shkojnë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filluara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drejtuara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nga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përgjithësi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vogla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mjaft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përhapura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sektorin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joformal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pak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gjasa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veprojnë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sektorë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me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vlerë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shtuar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me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potencial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rritjes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. Si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rezultat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numër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madh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këtyre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nuk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aftësi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njohuri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t'u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bërë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mëdha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suksesshme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qëndrueshme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shumë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punësuar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nga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kompanitë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jo-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punëdhënëse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bëhen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kompani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punëdhënëse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Kjo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kryesisht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lidhet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me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vështirësitë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hasin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qasjen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kredive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informacionit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tregjeve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mundshme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teknologjisë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ndërkohë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bëjnë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me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detyrimet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familjare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normat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shoqërore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komunitetet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tyre.</w:t>
      </w:r>
    </w:p>
    <w:p w14:paraId="145945DD" w14:textId="77777777" w:rsidR="00E77011" w:rsidRPr="00C8544A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FD9E72F" w14:textId="77777777" w:rsidR="00E77011" w:rsidRPr="00C8544A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544A">
        <w:rPr>
          <w:rFonts w:asciiTheme="minorHAnsi" w:hAnsiTheme="minorHAnsi" w:cstheme="minorHAnsi"/>
          <w:sz w:val="22"/>
          <w:szCs w:val="22"/>
        </w:rPr>
        <w:t xml:space="preserve">Ky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trajtojë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dy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faza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ato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krijuar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por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ende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nevojë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kapacitete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funksionalizuar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tyre;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ata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fazë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hershme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zhvillimit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ose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ide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inovative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filluar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Ngritja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kapaciteteve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pronësi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bashkëpronësi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jetë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thelbi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këtij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projekti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fillimi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krijimit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ideve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inovative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fazat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hershme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sipërmarrjes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Paketa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ndërhyrjes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mbështetjes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përfituesit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përshtatet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dizajnohet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bazuar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identifikuara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iniciativat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individuale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>.</w:t>
      </w:r>
    </w:p>
    <w:p w14:paraId="2586BCE2" w14:textId="77777777" w:rsidR="00E77011" w:rsidRPr="00C8544A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08F687" w14:textId="77777777" w:rsidR="00E77011" w:rsidRPr="00C8544A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Kjo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arsyeja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kemi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parashikuar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fillimin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marke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Pronësi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",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ndjekur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nga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fushatë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promovuese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Kjo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markë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jo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vetëm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fuqizojë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tashmë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formuara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por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gjithashtu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fuqizojë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inkurajojë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hapin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pasi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vetëm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13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përqind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Kosovë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pronësi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grave. Duke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quajtur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ato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pronësi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grave,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identifikohen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lehtë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këtë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arsye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fuqizohen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shumë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>.</w:t>
      </w:r>
    </w:p>
    <w:p w14:paraId="1BE67D60" w14:textId="77777777" w:rsidR="00E77011" w:rsidRPr="00C8544A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46487AA" w14:textId="77777777" w:rsidR="00E77011" w:rsidRPr="00C8544A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8544A">
        <w:rPr>
          <w:rFonts w:asciiTheme="minorHAnsi" w:hAnsiTheme="minorHAnsi" w:cstheme="minorHAnsi"/>
          <w:sz w:val="22"/>
          <w:szCs w:val="22"/>
        </w:rPr>
        <w:t>Fokusi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tjetër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projektit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bashkëpunimi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koordinimi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midis grave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pronësi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bashkëpronare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potenciale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ardhshme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shoqërore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Kjo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bëhet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përmes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ngjarjeje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B2B,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përmes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vizit</w:t>
      </w:r>
      <w:r w:rsidR="00142FAE">
        <w:rPr>
          <w:rFonts w:asciiTheme="minorHAnsi" w:hAnsiTheme="minorHAnsi" w:cstheme="minorHAnsi"/>
          <w:sz w:val="22"/>
          <w:szCs w:val="22"/>
        </w:rPr>
        <w:t>ave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studimore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me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jashtë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Kosovës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përmes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punëtorive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panaireve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përbashkëta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>.</w:t>
      </w:r>
    </w:p>
    <w:p w14:paraId="4FB58303" w14:textId="77777777" w:rsidR="00E77011" w:rsidRPr="00C8544A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16FE67B" w14:textId="77777777" w:rsidR="00E77011" w:rsidRDefault="00E77011" w:rsidP="008C08E1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Fokus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tjetër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këtij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projekti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janë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edhe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</w:t>
      </w:r>
      <w:r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janë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organizuara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shoqat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me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misionin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ekonomik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t'u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transformuar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ndërmarrje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sociale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Transformimi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tyre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mundës</w:t>
      </w:r>
      <w:r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gra</w:t>
      </w:r>
      <w:r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margjinalizuara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kenë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sukses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sipërmarrjen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tyre.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Prandaj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bërë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numër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shoqatave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grave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transformohen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biznese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shoqërore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, do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jetë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mundësi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shumë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mirë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grupet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grave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duan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zhvillojnë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bashku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disa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ekonomike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duke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ditur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se Kosova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shumë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8544A">
        <w:rPr>
          <w:rFonts w:asciiTheme="minorHAnsi" w:hAnsiTheme="minorHAnsi" w:cstheme="minorHAnsi"/>
          <w:sz w:val="22"/>
          <w:szCs w:val="22"/>
        </w:rPr>
        <w:t>vogël</w:t>
      </w:r>
      <w:proofErr w:type="spellEnd"/>
      <w:r w:rsidRPr="00C8544A">
        <w:rPr>
          <w:rFonts w:asciiTheme="minorHAnsi" w:hAnsiTheme="minorHAnsi" w:cstheme="minorHAnsi"/>
          <w:sz w:val="22"/>
          <w:szCs w:val="22"/>
        </w:rPr>
        <w:t>.</w:t>
      </w:r>
    </w:p>
    <w:p w14:paraId="3CE9AEBC" w14:textId="77777777" w:rsidR="00E77011" w:rsidRDefault="00E77011" w:rsidP="008C08E1">
      <w:pPr>
        <w:jc w:val="both"/>
        <w:rPr>
          <w:lang w:eastAsia="fr-FR"/>
        </w:rPr>
      </w:pPr>
    </w:p>
    <w:p w14:paraId="6BE14906" w14:textId="77777777" w:rsidR="00E77011" w:rsidRDefault="00E77011" w:rsidP="008C08E1">
      <w:pPr>
        <w:jc w:val="both"/>
        <w:rPr>
          <w:lang w:eastAsia="fr-FR"/>
        </w:rPr>
      </w:pPr>
    </w:p>
    <w:p w14:paraId="3CBB519B" w14:textId="77777777" w:rsidR="00A330B1" w:rsidRDefault="00A330B1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</w:p>
    <w:p w14:paraId="79368CD5" w14:textId="77777777" w:rsidR="00A330B1" w:rsidRDefault="00A330B1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</w:p>
    <w:p w14:paraId="3CC5CC4D" w14:textId="77777777" w:rsidR="00E77011" w:rsidRPr="00C36782" w:rsidRDefault="00FD1E75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  <w:lang w:val="de-DE"/>
        </w:rPr>
      </w:pPr>
      <w:bookmarkStart w:id="4" w:name="_Toc16241559"/>
      <w:r w:rsidRPr="00C36782">
        <w:rPr>
          <w:rFonts w:ascii="Arial" w:hAnsi="Arial" w:cs="Arial"/>
          <w:lang w:val="de-DE"/>
        </w:rPr>
        <w:t>Pasqyra dhe objektivat e Skemës së Granteve “Start - UP” dhe kriteret e kualifikimit:</w:t>
      </w:r>
      <w:bookmarkEnd w:id="4"/>
    </w:p>
    <w:p w14:paraId="0B3B88CE" w14:textId="77777777" w:rsidR="00E77011" w:rsidRPr="00C36782" w:rsidRDefault="00E77011" w:rsidP="008C08E1">
      <w:pPr>
        <w:jc w:val="both"/>
        <w:rPr>
          <w:lang w:val="de-DE" w:eastAsia="fr-FR"/>
        </w:rPr>
      </w:pPr>
    </w:p>
    <w:p w14:paraId="05FC10B8" w14:textId="77777777" w:rsidR="00E77011" w:rsidRPr="00C36782" w:rsidRDefault="00FD1E75" w:rsidP="008C08E1">
      <w:pPr>
        <w:jc w:val="both"/>
        <w:rPr>
          <w:lang w:val="de-DE" w:eastAsia="fr-FR"/>
        </w:rPr>
      </w:pPr>
      <w:r w:rsidRPr="00C36782">
        <w:rPr>
          <w:lang w:val="de-DE"/>
        </w:rPr>
        <w:t>Ky kapitull i Doracakut të Granteve ofron pasqyrën e programit të granteve “</w:t>
      </w:r>
      <w:r w:rsidR="00984507" w:rsidRPr="00C36782">
        <w:rPr>
          <w:lang w:val="de-DE"/>
        </w:rPr>
        <w:t>Start - UP</w:t>
      </w:r>
      <w:r w:rsidRPr="00C36782">
        <w:rPr>
          <w:lang w:val="de-DE"/>
        </w:rPr>
        <w:t>”, kriteret e kualifikimit, aktivitetet dhe kostot që mund të kualifikohen.</w:t>
      </w:r>
    </w:p>
    <w:p w14:paraId="321A1A11" w14:textId="77777777" w:rsidR="00E77011" w:rsidRPr="00C36782" w:rsidRDefault="00E77011" w:rsidP="008C08E1">
      <w:pPr>
        <w:jc w:val="both"/>
        <w:rPr>
          <w:sz w:val="24"/>
          <w:szCs w:val="24"/>
          <w:lang w:val="de-DE" w:eastAsia="fr-FR"/>
        </w:rPr>
      </w:pPr>
    </w:p>
    <w:p w14:paraId="2E66D2FF" w14:textId="77777777" w:rsidR="00FD1E75" w:rsidRPr="00A35135" w:rsidRDefault="00FD1E75" w:rsidP="008C08E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Qëllimi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Skema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granteve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“Start UP”</w:t>
      </w:r>
    </w:p>
    <w:p w14:paraId="39B94BCA" w14:textId="77777777" w:rsidR="00984507" w:rsidRPr="00A35135" w:rsidRDefault="00FD1E75" w:rsidP="008C08E1">
      <w:pPr>
        <w:spacing w:line="276" w:lineRule="auto"/>
        <w:jc w:val="both"/>
        <w:rPr>
          <w:rFonts w:cs="Arial"/>
        </w:rPr>
      </w:pPr>
      <w:proofErr w:type="spellStart"/>
      <w:r w:rsidRPr="00F62DF7">
        <w:rPr>
          <w:rFonts w:cs="Arial"/>
        </w:rPr>
        <w:t>Projekti</w:t>
      </w:r>
      <w:proofErr w:type="spellEnd"/>
      <w:r>
        <w:rPr>
          <w:rFonts w:cs="Arial"/>
        </w:rPr>
        <w:t xml:space="preserve"> </w:t>
      </w:r>
      <w:r w:rsidRPr="00F62DF7">
        <w:rPr>
          <w:rFonts w:cs="Arial"/>
        </w:rPr>
        <w:t xml:space="preserve">ka </w:t>
      </w:r>
      <w:proofErr w:type="spellStart"/>
      <w:r w:rsidRPr="00F62DF7">
        <w:rPr>
          <w:rFonts w:cs="Arial"/>
        </w:rPr>
        <w:t>paraparë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të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sigurojë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grante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të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drejtpërdrejta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për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fillimin</w:t>
      </w:r>
      <w:proofErr w:type="spellEnd"/>
      <w:r w:rsidRPr="00F62DF7">
        <w:rPr>
          <w:rFonts w:cs="Arial"/>
        </w:rPr>
        <w:t xml:space="preserve"> e </w:t>
      </w:r>
      <w:proofErr w:type="spellStart"/>
      <w:r w:rsidRPr="00F62DF7">
        <w:rPr>
          <w:rFonts w:cs="Arial"/>
        </w:rPr>
        <w:t>bizneseve</w:t>
      </w:r>
      <w:proofErr w:type="spellEnd"/>
      <w:r w:rsidRPr="00F62DF7"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grave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Kosovë</w:t>
      </w:r>
      <w:proofErr w:type="spellEnd"/>
      <w:r w:rsidRPr="00F62DF7">
        <w:rPr>
          <w:rFonts w:cs="Arial"/>
        </w:rPr>
        <w:t xml:space="preserve">. </w:t>
      </w:r>
      <w:proofErr w:type="spellStart"/>
      <w:r w:rsidRPr="00F62DF7">
        <w:rPr>
          <w:rFonts w:cs="Arial"/>
        </w:rPr>
        <w:t>Qëllimi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përfundimtar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i</w:t>
      </w:r>
      <w:proofErr w:type="spellEnd"/>
      <w:r w:rsidRPr="00F62DF7">
        <w:rPr>
          <w:rFonts w:cs="Arial"/>
        </w:rPr>
        <w:t xml:space="preserve"> </w:t>
      </w:r>
      <w:proofErr w:type="spellStart"/>
      <w:r>
        <w:rPr>
          <w:rFonts w:cs="Arial"/>
        </w:rPr>
        <w:t>granteve</w:t>
      </w:r>
      <w:proofErr w:type="spellEnd"/>
      <w:r>
        <w:rPr>
          <w:rFonts w:cs="Arial"/>
        </w:rPr>
        <w:t xml:space="preserve"> start-up </w:t>
      </w:r>
      <w:proofErr w:type="spellStart"/>
      <w:r w:rsidRPr="00F62DF7">
        <w:rPr>
          <w:rFonts w:cs="Arial"/>
        </w:rPr>
        <w:t>është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të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rritet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punësimi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dhe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vetëpunësimi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i</w:t>
      </w:r>
      <w:proofErr w:type="spellEnd"/>
      <w:r w:rsidRPr="00F62DF7">
        <w:rPr>
          <w:rFonts w:cs="Arial"/>
        </w:rPr>
        <w:t xml:space="preserve"> grave </w:t>
      </w:r>
      <w:proofErr w:type="spellStart"/>
      <w:r w:rsidRPr="00F62DF7">
        <w:rPr>
          <w:rFonts w:cs="Arial"/>
        </w:rPr>
        <w:t>në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mënyrë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që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të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përmirësohet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pozicioni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i</w:t>
      </w:r>
      <w:proofErr w:type="spellEnd"/>
      <w:r w:rsidRPr="00F62DF7">
        <w:rPr>
          <w:rFonts w:cs="Arial"/>
        </w:rPr>
        <w:t xml:space="preserve"> grave </w:t>
      </w:r>
      <w:proofErr w:type="spellStart"/>
      <w:r w:rsidRPr="00F62DF7">
        <w:rPr>
          <w:rFonts w:cs="Arial"/>
        </w:rPr>
        <w:t>në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ekonomi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dhe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zhvillimi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i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përgjithshëm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ekonomik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në</w:t>
      </w:r>
      <w:proofErr w:type="spellEnd"/>
      <w:r w:rsidRPr="00F62DF7">
        <w:rPr>
          <w:rFonts w:cs="Arial"/>
        </w:rPr>
        <w:t xml:space="preserve"> </w:t>
      </w:r>
      <w:proofErr w:type="spellStart"/>
      <w:r w:rsidRPr="00F62DF7">
        <w:rPr>
          <w:rFonts w:cs="Arial"/>
        </w:rPr>
        <w:t>Koso</w:t>
      </w:r>
      <w:r>
        <w:rPr>
          <w:rFonts w:cs="Arial"/>
        </w:rPr>
        <w:t>vë</w:t>
      </w:r>
      <w:proofErr w:type="spellEnd"/>
      <w:r>
        <w:rPr>
          <w:rFonts w:cs="Arial"/>
        </w:rPr>
        <w:t>.</w:t>
      </w:r>
    </w:p>
    <w:p w14:paraId="149D6558" w14:textId="77777777" w:rsidR="00FD1E75" w:rsidRPr="00A35135" w:rsidRDefault="00FD1E75" w:rsidP="008C08E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Objektiva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5459617" w14:textId="77777777" w:rsidR="00FD1E75" w:rsidRPr="00A35135" w:rsidRDefault="00FD1E75" w:rsidP="008C08E1">
      <w:pPr>
        <w:jc w:val="both"/>
        <w:rPr>
          <w:i/>
        </w:rPr>
      </w:pPr>
      <w:proofErr w:type="spellStart"/>
      <w:r>
        <w:t>Synimi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skemës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granteve</w:t>
      </w:r>
      <w:proofErr w:type="spellEnd"/>
      <w:r>
        <w:t xml:space="preserve"> “Start -UP”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tërheqë</w:t>
      </w:r>
      <w:proofErr w:type="spellEnd"/>
      <w:r>
        <w:t xml:space="preserve"> </w:t>
      </w:r>
      <w:proofErr w:type="spellStart"/>
      <w:r>
        <w:t>idetë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inovative</w:t>
      </w:r>
      <w:proofErr w:type="spellEnd"/>
      <w:r>
        <w:t xml:space="preserve"> me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eksport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vetëpunësimit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grave. </w:t>
      </w:r>
    </w:p>
    <w:p w14:paraId="099BE83F" w14:textId="77777777" w:rsidR="00FD1E75" w:rsidRPr="00A35135" w:rsidRDefault="00FD1E75" w:rsidP="008C08E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Objektivat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specifikë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janë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D295DFA" w14:textId="77777777" w:rsidR="00FD1E75" w:rsidRPr="00FD1E75" w:rsidRDefault="00FD1E75" w:rsidP="0044635D">
      <w:pPr>
        <w:pStyle w:val="ListParagraph"/>
        <w:numPr>
          <w:ilvl w:val="0"/>
          <w:numId w:val="4"/>
        </w:numPr>
        <w:jc w:val="both"/>
        <w:rPr>
          <w:i/>
        </w:rPr>
      </w:pPr>
      <w:proofErr w:type="spellStart"/>
      <w:r>
        <w:t>Krijimi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tregun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</w:p>
    <w:p w14:paraId="77071649" w14:textId="14F75809" w:rsidR="00FD1E75" w:rsidRDefault="00286539" w:rsidP="0044635D">
      <w:pPr>
        <w:pStyle w:val="ListParagraph"/>
        <w:numPr>
          <w:ilvl w:val="0"/>
          <w:numId w:val="4"/>
        </w:numPr>
        <w:jc w:val="both"/>
      </w:pPr>
      <w:proofErr w:type="spellStart"/>
      <w:r>
        <w:t>Zhvillimi</w:t>
      </w:r>
      <w:proofErr w:type="spellEnd"/>
      <w:r>
        <w:t xml:space="preserve"> </w:t>
      </w:r>
      <w:proofErr w:type="spellStart"/>
      <w:r>
        <w:t>i</w:t>
      </w:r>
      <w:proofErr w:type="spellEnd"/>
      <w:r w:rsidR="00FD1E75">
        <w:t xml:space="preserve"> </w:t>
      </w:r>
      <w:proofErr w:type="spellStart"/>
      <w:r w:rsidR="00FD1E75">
        <w:t>bizneseve</w:t>
      </w:r>
      <w:proofErr w:type="spellEnd"/>
      <w:r w:rsidR="00FD1E75">
        <w:t xml:space="preserve"> </w:t>
      </w:r>
      <w:proofErr w:type="spellStart"/>
      <w:r w:rsidR="00FD1E75">
        <w:t>të</w:t>
      </w:r>
      <w:proofErr w:type="spellEnd"/>
      <w:r w:rsidR="00FD1E75">
        <w:t xml:space="preserve"> grave </w:t>
      </w:r>
      <w:proofErr w:type="spellStart"/>
      <w:r w:rsidR="00FD1E75">
        <w:t>në</w:t>
      </w:r>
      <w:proofErr w:type="spellEnd"/>
      <w:r w:rsidR="00FD1E75">
        <w:t xml:space="preserve"> </w:t>
      </w:r>
      <w:proofErr w:type="spellStart"/>
      <w:r w:rsidR="00FD1E75">
        <w:t>Kosovë</w:t>
      </w:r>
      <w:proofErr w:type="spellEnd"/>
    </w:p>
    <w:p w14:paraId="65EEDFE2" w14:textId="77777777" w:rsidR="00FD1E75" w:rsidRPr="00C36782" w:rsidRDefault="00FD1E75" w:rsidP="0044635D">
      <w:pPr>
        <w:pStyle w:val="ListParagraph"/>
        <w:numPr>
          <w:ilvl w:val="0"/>
          <w:numId w:val="4"/>
        </w:numPr>
        <w:jc w:val="both"/>
        <w:rPr>
          <w:lang w:val="de-DE"/>
        </w:rPr>
      </w:pPr>
      <w:r w:rsidRPr="00C36782">
        <w:rPr>
          <w:lang w:val="de-DE"/>
        </w:rPr>
        <w:t>Rritja e konkurrencës në sektorin privat  në Kosovë</w:t>
      </w:r>
    </w:p>
    <w:p w14:paraId="180FDA90" w14:textId="77777777" w:rsidR="00FD1E75" w:rsidRDefault="00FD1E75" w:rsidP="0044635D">
      <w:pPr>
        <w:pStyle w:val="ListParagraph"/>
        <w:numPr>
          <w:ilvl w:val="0"/>
          <w:numId w:val="4"/>
        </w:numPr>
        <w:jc w:val="both"/>
      </w:pPr>
      <w:proofErr w:type="spellStart"/>
      <w:r>
        <w:t>Përmirësimi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, </w:t>
      </w:r>
      <w:proofErr w:type="spellStart"/>
      <w:r>
        <w:t>proceseve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>/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inovacionit</w:t>
      </w:r>
      <w:proofErr w:type="spellEnd"/>
      <w:r>
        <w:t xml:space="preserve"> </w:t>
      </w:r>
    </w:p>
    <w:p w14:paraId="33408AA6" w14:textId="77777777" w:rsidR="00FD1E75" w:rsidRDefault="00FD1E75" w:rsidP="0044635D">
      <w:pPr>
        <w:pStyle w:val="ListParagraph"/>
        <w:numPr>
          <w:ilvl w:val="0"/>
          <w:numId w:val="4"/>
        </w:numPr>
        <w:jc w:val="both"/>
      </w:pPr>
      <w:proofErr w:type="spellStart"/>
      <w:r>
        <w:t>Rritja</w:t>
      </w:r>
      <w:proofErr w:type="spellEnd"/>
      <w:r>
        <w:t xml:space="preserve"> e </w:t>
      </w:r>
      <w:proofErr w:type="spellStart"/>
      <w:r>
        <w:t>eksportit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kosovare</w:t>
      </w:r>
      <w:proofErr w:type="spellEnd"/>
    </w:p>
    <w:p w14:paraId="4E13CEF5" w14:textId="77777777" w:rsidR="00DB4245" w:rsidRPr="00A35135" w:rsidRDefault="00FD1E75" w:rsidP="008C08E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Aplikuesit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të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drejtë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kualifikimi</w:t>
      </w:r>
      <w:proofErr w:type="spellEnd"/>
      <w:r w:rsidR="00DB4245"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8F75FDF" w14:textId="77777777" w:rsidR="00DB4245" w:rsidRPr="00DB4245" w:rsidRDefault="00DB4245" w:rsidP="0044635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qenë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pranueshëm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një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grant,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aplikanti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ose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grupi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aplikantësh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duhet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jenë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mbi</w:t>
      </w:r>
      <w:proofErr w:type="spellEnd"/>
      <w:proofErr w:type="gram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18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vjeç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përbërë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ligjërisht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Kosovë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</w:p>
    <w:p w14:paraId="7525EA2A" w14:textId="77777777" w:rsidR="00DB4245" w:rsidRDefault="00DB4245" w:rsidP="0044635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drejtë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aplikimi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kanë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ata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që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janë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fillim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krijimit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idesë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themelimin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biznesit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një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biznesi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ose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që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kanë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themeluar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biznes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brenda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dy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viteve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kaluara</w:t>
      </w:r>
      <w:proofErr w:type="spellEnd"/>
    </w:p>
    <w:p w14:paraId="4A954CA3" w14:textId="77777777" w:rsidR="00DB4245" w:rsidRPr="00BC0E38" w:rsidRDefault="00DB4245" w:rsidP="0044635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Ato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biznese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që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janë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regjistruara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duhet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ta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dëshmojnë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me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fletëregjistrimin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biznesit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</w:p>
    <w:p w14:paraId="5CA9DAF6" w14:textId="77777777" w:rsidR="00A330B1" w:rsidRPr="00D40E20" w:rsidRDefault="00DB4245" w:rsidP="0044635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drejtë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aplikimi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kanë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idet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biznesit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që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fillohen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ose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kanë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filluar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nga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një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grua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udhëheqëse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ose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bashkëudhëheqëse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biznesit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</w:p>
    <w:p w14:paraId="7B41EFB9" w14:textId="77777777" w:rsidR="00DB4245" w:rsidRPr="00BC0E38" w:rsidRDefault="00DB4245" w:rsidP="0044635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qenë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i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përshtatshëm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financim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përfituesit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grantit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duhet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aplikojnë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me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një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produkt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apo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shërbim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potencialisht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tregtueshëm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dhe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një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plan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realizuar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ardhura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dhe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rentabilitet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2B967CAD" w14:textId="77777777" w:rsidR="00A35135" w:rsidRPr="00D40E20" w:rsidRDefault="00DB4245" w:rsidP="0044635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qenë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përshatshëm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financim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duhet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jetë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b</w:t>
      </w:r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iznes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me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potencial</w:t>
      </w:r>
      <w:proofErr w:type="spellEnd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me </w:t>
      </w:r>
      <w:proofErr w:type="spellStart"/>
      <w:r w:rsidRPr="00BC0E38">
        <w:rPr>
          <w:rFonts w:ascii="Arial" w:eastAsia="Times New Roman" w:hAnsi="Arial" w:cs="Arial"/>
          <w:sz w:val="20"/>
          <w:szCs w:val="20"/>
          <w:lang w:val="en-GB" w:eastAsia="en-GB"/>
        </w:rPr>
        <w:t>punësim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</w:p>
    <w:p w14:paraId="4739C50D" w14:textId="77777777" w:rsidR="00DB4245" w:rsidRPr="00DB4245" w:rsidRDefault="00DB4245" w:rsidP="0044635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Ideja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e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biznesit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duhet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jetë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en-GB"/>
        </w:rPr>
        <w:t>i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formuar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qartë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dhe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saktë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</w:p>
    <w:p w14:paraId="0E495326" w14:textId="77777777" w:rsidR="00D40E20" w:rsidRDefault="00DB4245" w:rsidP="0044635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Biznes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duhet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të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jetë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me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potencial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për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eksportë</w:t>
      </w:r>
      <w:proofErr w:type="spellEnd"/>
      <w:r w:rsidRPr="00DB4245"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  <w:bookmarkStart w:id="5" w:name="_Toc16241560"/>
    </w:p>
    <w:p w14:paraId="2E07A0F6" w14:textId="77777777" w:rsidR="00D40E20" w:rsidRDefault="00D40E20" w:rsidP="00D40E20">
      <w:pPr>
        <w:pStyle w:val="ListParagraph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75B6D422" w14:textId="77777777" w:rsidR="00A74E07" w:rsidRPr="00D40E20" w:rsidRDefault="0081410E" w:rsidP="00D40E20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proofErr w:type="spellStart"/>
      <w:r w:rsidRPr="00D40E20">
        <w:rPr>
          <w:rFonts w:ascii="Arial" w:hAnsi="Arial" w:cs="Arial"/>
        </w:rPr>
        <w:t>Ndarje</w:t>
      </w:r>
      <w:proofErr w:type="spellEnd"/>
      <w:r w:rsidRPr="00D40E20">
        <w:rPr>
          <w:rFonts w:ascii="Arial" w:hAnsi="Arial" w:cs="Arial"/>
        </w:rPr>
        <w:t xml:space="preserve"> e </w:t>
      </w:r>
      <w:proofErr w:type="spellStart"/>
      <w:r w:rsidRPr="00D40E20">
        <w:rPr>
          <w:rFonts w:ascii="Arial" w:hAnsi="Arial" w:cs="Arial"/>
        </w:rPr>
        <w:t>granteve</w:t>
      </w:r>
      <w:proofErr w:type="spellEnd"/>
      <w:r w:rsidRPr="00D40E20">
        <w:rPr>
          <w:rFonts w:ascii="Arial" w:hAnsi="Arial" w:cs="Arial"/>
        </w:rPr>
        <w:t>:</w:t>
      </w:r>
      <w:bookmarkEnd w:id="5"/>
    </w:p>
    <w:p w14:paraId="01F5033B" w14:textId="77777777" w:rsidR="00A74E07" w:rsidRPr="00A35135" w:rsidRDefault="00A74E07" w:rsidP="00A35135">
      <w:pPr>
        <w:spacing w:line="276" w:lineRule="auto"/>
        <w:jc w:val="both"/>
        <w:rPr>
          <w:rFonts w:cs="Arial"/>
        </w:rPr>
      </w:pPr>
      <w:proofErr w:type="spellStart"/>
      <w:r w:rsidRPr="00335B28">
        <w:rPr>
          <w:rFonts w:cs="Arial"/>
        </w:rPr>
        <w:t>Shuma</w:t>
      </w:r>
      <w:proofErr w:type="spellEnd"/>
      <w:r w:rsidRPr="00335B28">
        <w:rPr>
          <w:rFonts w:cs="Arial"/>
        </w:rPr>
        <w:t xml:space="preserve"> e </w:t>
      </w:r>
      <w:proofErr w:type="spellStart"/>
      <w:r w:rsidRPr="00335B28">
        <w:rPr>
          <w:rFonts w:cs="Arial"/>
        </w:rPr>
        <w:t>përgjithshme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indikative</w:t>
      </w:r>
      <w:proofErr w:type="spellEnd"/>
      <w:r w:rsidRPr="00335B28">
        <w:rPr>
          <w:rFonts w:cs="Arial"/>
        </w:rPr>
        <w:t xml:space="preserve"> e </w:t>
      </w:r>
      <w:proofErr w:type="spellStart"/>
      <w:r w:rsidRPr="00335B28">
        <w:rPr>
          <w:rFonts w:cs="Arial"/>
        </w:rPr>
        <w:t>vënë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në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dispozicion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në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këtë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thirrje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për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propozime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është</w:t>
      </w:r>
      <w:proofErr w:type="spellEnd"/>
      <w:r w:rsidRPr="00335B28">
        <w:rPr>
          <w:rFonts w:cs="Arial"/>
        </w:rPr>
        <w:t xml:space="preserve"> 84,000 EUR. Do </w:t>
      </w:r>
      <w:proofErr w:type="spellStart"/>
      <w:r w:rsidRPr="00335B28">
        <w:rPr>
          <w:rFonts w:cs="Arial"/>
        </w:rPr>
        <w:t>të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bëjmë</w:t>
      </w:r>
      <w:proofErr w:type="spellEnd"/>
      <w:r w:rsidRPr="00335B28">
        <w:rPr>
          <w:rFonts w:cs="Arial"/>
        </w:rPr>
        <w:t xml:space="preserve"> 28 </w:t>
      </w:r>
      <w:proofErr w:type="spellStart"/>
      <w:r w:rsidRPr="00335B28">
        <w:rPr>
          <w:rFonts w:cs="Arial"/>
        </w:rPr>
        <w:t>grante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të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drejtpërdrejta</w:t>
      </w:r>
      <w:proofErr w:type="spellEnd"/>
      <w:r w:rsidRPr="00335B28">
        <w:rPr>
          <w:rFonts w:cs="Arial"/>
        </w:rPr>
        <w:t xml:space="preserve"> (</w:t>
      </w:r>
      <w:proofErr w:type="spellStart"/>
      <w:r w:rsidRPr="00335B28">
        <w:rPr>
          <w:rFonts w:cs="Arial"/>
        </w:rPr>
        <w:t>gjithsej</w:t>
      </w:r>
      <w:proofErr w:type="spellEnd"/>
      <w:r w:rsidRPr="00335B28">
        <w:rPr>
          <w:rFonts w:cs="Arial"/>
        </w:rPr>
        <w:t xml:space="preserve"> 84.000 €) </w:t>
      </w:r>
      <w:proofErr w:type="spellStart"/>
      <w:r w:rsidRPr="00335B28">
        <w:rPr>
          <w:rFonts w:cs="Arial"/>
        </w:rPr>
        <w:t>që</w:t>
      </w:r>
      <w:proofErr w:type="spellEnd"/>
      <w:r w:rsidRPr="00335B28">
        <w:rPr>
          <w:rFonts w:cs="Arial"/>
        </w:rPr>
        <w:t xml:space="preserve"> do </w:t>
      </w:r>
      <w:proofErr w:type="spellStart"/>
      <w:r w:rsidRPr="00335B28">
        <w:rPr>
          <w:rFonts w:cs="Arial"/>
        </w:rPr>
        <w:t>të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jepen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si</w:t>
      </w:r>
      <w:proofErr w:type="spellEnd"/>
      <w:r w:rsidRPr="00335B28">
        <w:rPr>
          <w:rFonts w:cs="Arial"/>
        </w:rPr>
        <w:t xml:space="preserve"> ide </w:t>
      </w:r>
      <w:proofErr w:type="spellStart"/>
      <w:r w:rsidRPr="00335B28">
        <w:rPr>
          <w:rFonts w:cs="Arial"/>
        </w:rPr>
        <w:t>të</w:t>
      </w:r>
      <w:proofErr w:type="spellEnd"/>
      <w:r w:rsidRPr="00335B28">
        <w:rPr>
          <w:rFonts w:cs="Arial"/>
        </w:rPr>
        <w:t xml:space="preserve"> </w:t>
      </w:r>
      <w:proofErr w:type="spellStart"/>
      <w:r w:rsidRPr="00335B28">
        <w:rPr>
          <w:rFonts w:cs="Arial"/>
        </w:rPr>
        <w:t>reja</w:t>
      </w:r>
      <w:proofErr w:type="spellEnd"/>
      <w:r w:rsidRPr="00335B28">
        <w:rPr>
          <w:rFonts w:cs="Arial"/>
        </w:rPr>
        <w:t>.</w:t>
      </w:r>
    </w:p>
    <w:p w14:paraId="2F89B10C" w14:textId="77777777" w:rsidR="00A74E07" w:rsidRPr="00A35135" w:rsidRDefault="0081410E" w:rsidP="008C08E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Madhësia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grantit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2D456BC" w14:textId="5BDFC15A" w:rsidR="00F30A76" w:rsidRDefault="0016257F" w:rsidP="008C08E1">
      <w:pPr>
        <w:spacing w:line="276" w:lineRule="auto"/>
        <w:jc w:val="both"/>
        <w:rPr>
          <w:rFonts w:cs="Arial"/>
        </w:rPr>
      </w:pPr>
      <w:r w:rsidRPr="00C36782">
        <w:rPr>
          <w:lang w:val="de-DE"/>
        </w:rPr>
        <w:t>Vlera maksimale e grantit eshte 3</w:t>
      </w:r>
      <w:r>
        <w:rPr>
          <w:lang w:val="de-DE"/>
        </w:rPr>
        <w:t>,000 EUR per propozimin e idese se biznesit</w:t>
      </w:r>
      <w:r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Aplikantët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nuk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mund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të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paraqesin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më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shumë</w:t>
      </w:r>
      <w:proofErr w:type="spellEnd"/>
      <w:r w:rsidR="00A74E07" w:rsidRPr="00335B28">
        <w:rPr>
          <w:rFonts w:cs="Arial"/>
        </w:rPr>
        <w:t xml:space="preserve"> se </w:t>
      </w:r>
      <w:proofErr w:type="spellStart"/>
      <w:r w:rsidR="00A74E07" w:rsidRPr="00335B28">
        <w:rPr>
          <w:rFonts w:cs="Arial"/>
        </w:rPr>
        <w:t>një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aplikim</w:t>
      </w:r>
      <w:proofErr w:type="spellEnd"/>
      <w:r w:rsidR="00A74E07">
        <w:rPr>
          <w:rFonts w:cs="Arial"/>
        </w:rPr>
        <w:t>.</w:t>
      </w:r>
      <w:r w:rsidR="00A74E07" w:rsidRPr="00335B28">
        <w:rPr>
          <w:rFonts w:cs="Arial"/>
        </w:rPr>
        <w:t xml:space="preserve"> Kosova</w:t>
      </w:r>
      <w:r w:rsidR="0083303B">
        <w:rPr>
          <w:rFonts w:cs="Arial"/>
        </w:rPr>
        <w:t xml:space="preserve">- </w:t>
      </w:r>
      <w:r w:rsidR="00A74E07" w:rsidRPr="00335B28">
        <w:rPr>
          <w:rFonts w:cs="Arial"/>
        </w:rPr>
        <w:t xml:space="preserve">Women 4 Women e </w:t>
      </w:r>
      <w:proofErr w:type="spellStart"/>
      <w:r w:rsidR="00A74E07" w:rsidRPr="00335B28">
        <w:rPr>
          <w:rFonts w:cs="Arial"/>
        </w:rPr>
        <w:t>rezervonë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>
        <w:rPr>
          <w:rFonts w:cs="Arial"/>
        </w:rPr>
        <w:t>të</w:t>
      </w:r>
      <w:proofErr w:type="spellEnd"/>
      <w:r w:rsidR="00A74E07">
        <w:rPr>
          <w:rFonts w:cs="Arial"/>
        </w:rPr>
        <w:t xml:space="preserve"> </w:t>
      </w:r>
      <w:proofErr w:type="spellStart"/>
      <w:r w:rsidR="00A74E07">
        <w:rPr>
          <w:rFonts w:cs="Arial"/>
        </w:rPr>
        <w:t>drejtën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që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të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mos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shpërndajë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të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gjithë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fondet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në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dispozicion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nëse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propozimet</w:t>
      </w:r>
      <w:proofErr w:type="spellEnd"/>
      <w:r w:rsidR="00A74E07" w:rsidRPr="00335B28">
        <w:rPr>
          <w:rFonts w:cs="Arial"/>
        </w:rPr>
        <w:t xml:space="preserve"> e </w:t>
      </w:r>
      <w:proofErr w:type="spellStart"/>
      <w:r w:rsidR="00A74E07" w:rsidRPr="00335B28">
        <w:rPr>
          <w:rFonts w:cs="Arial"/>
        </w:rPr>
        <w:t>dorëzuara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nuk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i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plotësojnë</w:t>
      </w:r>
      <w:proofErr w:type="spellEnd"/>
      <w:r w:rsidR="00A74E07" w:rsidRPr="00335B28">
        <w:rPr>
          <w:rFonts w:cs="Arial"/>
        </w:rPr>
        <w:t xml:space="preserve"> </w:t>
      </w:r>
      <w:proofErr w:type="spellStart"/>
      <w:r w:rsidR="00A74E07" w:rsidRPr="00335B28">
        <w:rPr>
          <w:rFonts w:cs="Arial"/>
        </w:rPr>
        <w:t>kriteret</w:t>
      </w:r>
      <w:proofErr w:type="spellEnd"/>
      <w:r w:rsidR="00A74E07" w:rsidRPr="00335B28">
        <w:rPr>
          <w:rFonts w:cs="Arial"/>
        </w:rPr>
        <w:t xml:space="preserve"> e </w:t>
      </w:r>
      <w:proofErr w:type="spellStart"/>
      <w:r w:rsidR="00A74E07" w:rsidRPr="00335B28">
        <w:rPr>
          <w:rFonts w:cs="Arial"/>
        </w:rPr>
        <w:t>përzgjedhjes</w:t>
      </w:r>
      <w:proofErr w:type="spellEnd"/>
      <w:r w:rsidR="00A74E07" w:rsidRPr="00335B28">
        <w:rPr>
          <w:rFonts w:cs="Arial"/>
        </w:rPr>
        <w:t>.</w:t>
      </w:r>
    </w:p>
    <w:p w14:paraId="47102E68" w14:textId="77777777" w:rsidR="00F30A76" w:rsidRPr="00F30A76" w:rsidRDefault="00F30A76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bookmarkStart w:id="6" w:name="_Toc16241561"/>
      <w:proofErr w:type="spellStart"/>
      <w:r w:rsidRPr="00F30A76">
        <w:rPr>
          <w:rFonts w:ascii="Arial" w:hAnsi="Arial" w:cs="Arial"/>
        </w:rPr>
        <w:t>Kostot</w:t>
      </w:r>
      <w:proofErr w:type="spellEnd"/>
      <w:r w:rsidRPr="00F30A76">
        <w:rPr>
          <w:rFonts w:ascii="Arial" w:hAnsi="Arial" w:cs="Arial"/>
        </w:rPr>
        <w:t xml:space="preserve"> e </w:t>
      </w:r>
      <w:proofErr w:type="spellStart"/>
      <w:r w:rsidRPr="00F30A76">
        <w:rPr>
          <w:rFonts w:ascii="Arial" w:hAnsi="Arial" w:cs="Arial"/>
        </w:rPr>
        <w:t>kualifikushme</w:t>
      </w:r>
      <w:bookmarkEnd w:id="6"/>
      <w:proofErr w:type="spellEnd"/>
    </w:p>
    <w:p w14:paraId="52D129E4" w14:textId="77777777" w:rsidR="00F30A76" w:rsidRPr="0016257F" w:rsidRDefault="00F30A76" w:rsidP="0044635D">
      <w:pPr>
        <w:pStyle w:val="ListParagraph"/>
        <w:numPr>
          <w:ilvl w:val="0"/>
          <w:numId w:val="5"/>
        </w:numPr>
        <w:jc w:val="both"/>
      </w:pPr>
      <w:proofErr w:type="spellStart"/>
      <w:r w:rsidRPr="0016257F">
        <w:t>Zhvillimi</w:t>
      </w:r>
      <w:proofErr w:type="spellEnd"/>
      <w:r w:rsidRPr="0016257F">
        <w:t xml:space="preserve"> </w:t>
      </w:r>
      <w:proofErr w:type="spellStart"/>
      <w:r w:rsidRPr="0016257F">
        <w:t>dhe</w:t>
      </w:r>
      <w:proofErr w:type="spellEnd"/>
      <w:r w:rsidRPr="0016257F">
        <w:t xml:space="preserve"> </w:t>
      </w:r>
      <w:proofErr w:type="spellStart"/>
      <w:r w:rsidRPr="0016257F">
        <w:t>testimi</w:t>
      </w:r>
      <w:proofErr w:type="spellEnd"/>
      <w:r w:rsidRPr="0016257F">
        <w:t xml:space="preserve"> </w:t>
      </w:r>
      <w:proofErr w:type="spellStart"/>
      <w:r w:rsidRPr="0016257F">
        <w:t>i</w:t>
      </w:r>
      <w:proofErr w:type="spellEnd"/>
      <w:r w:rsidRPr="0016257F">
        <w:t xml:space="preserve"> </w:t>
      </w:r>
      <w:proofErr w:type="spellStart"/>
      <w:r w:rsidRPr="0016257F">
        <w:t>produktit</w:t>
      </w:r>
      <w:proofErr w:type="spellEnd"/>
      <w:r w:rsidRPr="0016257F">
        <w:t>/</w:t>
      </w:r>
      <w:proofErr w:type="spellStart"/>
      <w:r w:rsidRPr="0016257F">
        <w:t>shërbimit</w:t>
      </w:r>
      <w:proofErr w:type="spellEnd"/>
    </w:p>
    <w:p w14:paraId="3D40EF10" w14:textId="77777777" w:rsidR="00F30A76" w:rsidRPr="0016257F" w:rsidRDefault="00F30A76" w:rsidP="0044635D">
      <w:pPr>
        <w:pStyle w:val="ListParagraph"/>
        <w:numPr>
          <w:ilvl w:val="0"/>
          <w:numId w:val="5"/>
        </w:numPr>
        <w:jc w:val="both"/>
      </w:pPr>
      <w:proofErr w:type="spellStart"/>
      <w:r w:rsidRPr="0016257F">
        <w:t>Pagat</w:t>
      </w:r>
      <w:proofErr w:type="spellEnd"/>
      <w:r w:rsidRPr="0016257F">
        <w:t xml:space="preserve"> </w:t>
      </w:r>
    </w:p>
    <w:p w14:paraId="7F200D7A" w14:textId="7C5FB0AF" w:rsidR="00F30A76" w:rsidRPr="0016257F" w:rsidRDefault="00A41E3C" w:rsidP="0044635D">
      <w:pPr>
        <w:pStyle w:val="ListParagraph"/>
        <w:numPr>
          <w:ilvl w:val="0"/>
          <w:numId w:val="5"/>
        </w:numPr>
        <w:jc w:val="both"/>
      </w:pPr>
      <w:proofErr w:type="spellStart"/>
      <w:r w:rsidRPr="0016257F">
        <w:t>Blerja</w:t>
      </w:r>
      <w:proofErr w:type="spellEnd"/>
      <w:r w:rsidRPr="0016257F">
        <w:t xml:space="preserve"> e </w:t>
      </w:r>
      <w:proofErr w:type="spellStart"/>
      <w:r w:rsidRPr="0016257F">
        <w:t>p</w:t>
      </w:r>
      <w:r w:rsidR="00F30A76" w:rsidRPr="0016257F">
        <w:t>ajisje</w:t>
      </w:r>
      <w:r w:rsidRPr="0016257F">
        <w:t>ve</w:t>
      </w:r>
      <w:proofErr w:type="spellEnd"/>
      <w:r w:rsidRPr="0016257F">
        <w:t xml:space="preserve"> / </w:t>
      </w:r>
      <w:proofErr w:type="spellStart"/>
      <w:r w:rsidRPr="0016257F">
        <w:t>licencave</w:t>
      </w:r>
      <w:proofErr w:type="spellEnd"/>
      <w:r w:rsidRPr="0016257F">
        <w:t xml:space="preserve"> apo IT </w:t>
      </w:r>
      <w:proofErr w:type="spellStart"/>
      <w:r w:rsidRPr="0016257F">
        <w:t>programeve</w:t>
      </w:r>
      <w:proofErr w:type="spellEnd"/>
    </w:p>
    <w:p w14:paraId="0BB20B44" w14:textId="32096FB7" w:rsidR="00F30A76" w:rsidRPr="0016257F" w:rsidRDefault="00A41E3C" w:rsidP="0044635D">
      <w:pPr>
        <w:pStyle w:val="ListParagraph"/>
        <w:numPr>
          <w:ilvl w:val="0"/>
          <w:numId w:val="5"/>
        </w:numPr>
        <w:jc w:val="both"/>
      </w:pPr>
      <w:proofErr w:type="spellStart"/>
      <w:r w:rsidRPr="0016257F">
        <w:t>Aktivitetet</w:t>
      </w:r>
      <w:proofErr w:type="spellEnd"/>
      <w:r w:rsidRPr="0016257F">
        <w:t xml:space="preserve"> e </w:t>
      </w:r>
      <w:proofErr w:type="spellStart"/>
      <w:r w:rsidRPr="0016257F">
        <w:t>projektit</w:t>
      </w:r>
      <w:proofErr w:type="spellEnd"/>
      <w:r w:rsidR="00F30A76" w:rsidRPr="0016257F">
        <w:rPr>
          <w:strike/>
        </w:rPr>
        <w:t xml:space="preserve"> </w:t>
      </w:r>
    </w:p>
    <w:p w14:paraId="4866F29D" w14:textId="77777777" w:rsidR="00A74E07" w:rsidRPr="00F30A76" w:rsidRDefault="00F30A76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bookmarkStart w:id="7" w:name="_Toc16241562"/>
      <w:bookmarkStart w:id="8" w:name="_Toc434233864"/>
      <w:proofErr w:type="spellStart"/>
      <w:r w:rsidRPr="00F30A76">
        <w:rPr>
          <w:rFonts w:ascii="Arial" w:hAnsi="Arial" w:cs="Arial"/>
        </w:rPr>
        <w:t>Aplikimi</w:t>
      </w:r>
      <w:proofErr w:type="spellEnd"/>
      <w:r w:rsidRPr="00F30A76">
        <w:rPr>
          <w:rFonts w:ascii="Arial" w:hAnsi="Arial" w:cs="Arial"/>
        </w:rPr>
        <w:t xml:space="preserve"> </w:t>
      </w:r>
      <w:proofErr w:type="spellStart"/>
      <w:r w:rsidRPr="00F30A76">
        <w:rPr>
          <w:rFonts w:ascii="Arial" w:hAnsi="Arial" w:cs="Arial"/>
        </w:rPr>
        <w:t>për</w:t>
      </w:r>
      <w:proofErr w:type="spellEnd"/>
      <w:r w:rsidRPr="00F30A76">
        <w:rPr>
          <w:rFonts w:ascii="Arial" w:hAnsi="Arial" w:cs="Arial"/>
        </w:rPr>
        <w:t xml:space="preserve"> Grant</w:t>
      </w:r>
      <w:bookmarkEnd w:id="7"/>
    </w:p>
    <w:p w14:paraId="46511778" w14:textId="0537B54E" w:rsidR="00A74E07" w:rsidRPr="0016257F" w:rsidRDefault="00A74E07" w:rsidP="008C08E1">
      <w:pPr>
        <w:spacing w:line="276" w:lineRule="auto"/>
        <w:jc w:val="both"/>
        <w:rPr>
          <w:rFonts w:cs="Arial"/>
        </w:rPr>
      </w:pPr>
      <w:proofErr w:type="spellStart"/>
      <w:r w:rsidRPr="0016257F">
        <w:rPr>
          <w:rFonts w:cs="Arial"/>
        </w:rPr>
        <w:t>Të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gjithë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aplikantët</w:t>
      </w:r>
      <w:proofErr w:type="spellEnd"/>
      <w:r w:rsidRPr="0016257F">
        <w:rPr>
          <w:rFonts w:cs="Arial"/>
        </w:rPr>
        <w:t xml:space="preserve"> e </w:t>
      </w:r>
      <w:proofErr w:type="spellStart"/>
      <w:r w:rsidRPr="0016257F">
        <w:rPr>
          <w:rFonts w:cs="Arial"/>
        </w:rPr>
        <w:t>interesuar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duhet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të</w:t>
      </w:r>
      <w:proofErr w:type="spellEnd"/>
      <w:r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plotesojne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aplikakcionin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perkates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dhe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te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dorëzojnë</w:t>
      </w:r>
      <w:proofErr w:type="spellEnd"/>
      <w:r w:rsidR="00A95A5A" w:rsidRPr="0016257F">
        <w:rPr>
          <w:rFonts w:cs="Arial"/>
        </w:rPr>
        <w:t xml:space="preserve"> se </w:t>
      </w:r>
      <w:proofErr w:type="spellStart"/>
      <w:r w:rsidR="00A95A5A" w:rsidRPr="0016257F">
        <w:rPr>
          <w:rFonts w:cs="Arial"/>
        </w:rPr>
        <w:t>bashku</w:t>
      </w:r>
      <w:proofErr w:type="spellEnd"/>
      <w:r w:rsidR="00A95A5A" w:rsidRPr="0016257F">
        <w:rPr>
          <w:rFonts w:cs="Arial"/>
        </w:rPr>
        <w:t xml:space="preserve"> me </w:t>
      </w:r>
      <w:proofErr w:type="spellStart"/>
      <w:r w:rsidR="00A95A5A" w:rsidRPr="0016257F">
        <w:rPr>
          <w:rFonts w:cs="Arial"/>
        </w:rPr>
        <w:t>dokumentacionin</w:t>
      </w:r>
      <w:proofErr w:type="spellEnd"/>
      <w:r w:rsidR="00A95A5A" w:rsidRPr="0016257F">
        <w:rPr>
          <w:rFonts w:cs="Arial"/>
        </w:rPr>
        <w:t xml:space="preserve"> e </w:t>
      </w:r>
      <w:proofErr w:type="spellStart"/>
      <w:r w:rsidR="00A95A5A" w:rsidRPr="0016257F">
        <w:rPr>
          <w:rFonts w:cs="Arial"/>
        </w:rPr>
        <w:t>kerkuar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në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formën</w:t>
      </w:r>
      <w:proofErr w:type="spellEnd"/>
      <w:r w:rsidRPr="0016257F">
        <w:rPr>
          <w:rFonts w:cs="Arial"/>
        </w:rPr>
        <w:t xml:space="preserve"> PDF, </w:t>
      </w:r>
      <w:proofErr w:type="spellStart"/>
      <w:r w:rsidRPr="0016257F">
        <w:rPr>
          <w:rFonts w:cs="Arial"/>
        </w:rPr>
        <w:t>në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adresën</w:t>
      </w:r>
      <w:proofErr w:type="spellEnd"/>
      <w:r w:rsidRPr="0016257F">
        <w:rPr>
          <w:rFonts w:cs="Arial"/>
        </w:rPr>
        <w:t xml:space="preserve"> e e-mail </w:t>
      </w:r>
      <w:proofErr w:type="spellStart"/>
      <w:r w:rsidRPr="0016257F">
        <w:rPr>
          <w:rFonts w:cs="Arial"/>
        </w:rPr>
        <w:t>it</w:t>
      </w:r>
      <w:proofErr w:type="spellEnd"/>
      <w:r w:rsidRPr="0016257F">
        <w:rPr>
          <w:rFonts w:cs="Arial"/>
        </w:rPr>
        <w:t xml:space="preserve"> </w:t>
      </w:r>
      <w:hyperlink r:id="rId9" w:history="1">
        <w:r w:rsidR="000630C6" w:rsidRPr="00A90DF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women@k-w4w.org</w:t>
        </w:r>
      </w:hyperlink>
      <w:r w:rsidR="000630C6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A95A5A" w:rsidRPr="0016257F">
        <w:rPr>
          <w:rFonts w:cs="Arial"/>
        </w:rPr>
        <w:t>Afati</w:t>
      </w:r>
      <w:proofErr w:type="spellEnd"/>
      <w:r w:rsidR="00A95A5A" w:rsidRPr="0016257F">
        <w:rPr>
          <w:rFonts w:cs="Arial"/>
        </w:rPr>
        <w:t xml:space="preserve"> per </w:t>
      </w:r>
      <w:proofErr w:type="spellStart"/>
      <w:r w:rsidR="00A95A5A" w:rsidRPr="0016257F">
        <w:rPr>
          <w:rFonts w:cs="Arial"/>
        </w:rPr>
        <w:t>aplikim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eshte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deri</w:t>
      </w:r>
      <w:proofErr w:type="spellEnd"/>
      <w:r w:rsidR="00A95A5A" w:rsidRPr="0016257F">
        <w:rPr>
          <w:rFonts w:cs="Arial"/>
        </w:rPr>
        <w:t xml:space="preserve"> </w:t>
      </w:r>
      <w:proofErr w:type="spellStart"/>
      <w:r w:rsidR="00A95A5A" w:rsidRPr="0016257F">
        <w:rPr>
          <w:rFonts w:cs="Arial"/>
        </w:rPr>
        <w:t>më</w:t>
      </w:r>
      <w:proofErr w:type="spellEnd"/>
      <w:r w:rsidR="00A95A5A" w:rsidRPr="0016257F">
        <w:rPr>
          <w:rFonts w:cs="Arial"/>
        </w:rPr>
        <w:t xml:space="preserve"> – </w:t>
      </w:r>
      <w:r w:rsidR="005824BE" w:rsidRPr="005824BE">
        <w:rPr>
          <w:rFonts w:cs="Arial"/>
          <w:b/>
        </w:rPr>
        <w:t>11</w:t>
      </w:r>
      <w:r w:rsidR="00A95A5A" w:rsidRPr="005824BE">
        <w:rPr>
          <w:rFonts w:cs="Arial"/>
          <w:b/>
        </w:rPr>
        <w:t xml:space="preserve"> </w:t>
      </w:r>
      <w:proofErr w:type="spellStart"/>
      <w:r w:rsidR="00A95A5A" w:rsidRPr="005824BE">
        <w:rPr>
          <w:rFonts w:cs="Arial"/>
          <w:b/>
        </w:rPr>
        <w:t>Shtator</w:t>
      </w:r>
      <w:proofErr w:type="spellEnd"/>
      <w:r w:rsidR="00A95A5A" w:rsidRPr="005824BE">
        <w:rPr>
          <w:rFonts w:cs="Arial"/>
          <w:b/>
        </w:rPr>
        <w:t xml:space="preserve"> 2019</w:t>
      </w:r>
      <w:r w:rsidR="00A95A5A" w:rsidRPr="0016257F">
        <w:rPr>
          <w:rFonts w:cs="Arial"/>
        </w:rPr>
        <w:t>.</w:t>
      </w:r>
    </w:p>
    <w:p w14:paraId="2FFE2545" w14:textId="77777777" w:rsidR="00A330B1" w:rsidRDefault="00A74E07" w:rsidP="008C08E1">
      <w:pPr>
        <w:spacing w:line="276" w:lineRule="auto"/>
        <w:jc w:val="both"/>
        <w:rPr>
          <w:rFonts w:cs="Arial"/>
        </w:rPr>
      </w:pPr>
      <w:proofErr w:type="spellStart"/>
      <w:r w:rsidRPr="000F5F31">
        <w:rPr>
          <w:rFonts w:cs="Arial"/>
        </w:rPr>
        <w:t>Asnjë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modifikim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i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idesë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së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projektit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nuk</w:t>
      </w:r>
      <w:proofErr w:type="spellEnd"/>
      <w:r w:rsidRPr="000F5F31">
        <w:rPr>
          <w:rFonts w:cs="Arial"/>
        </w:rPr>
        <w:t xml:space="preserve"> do </w:t>
      </w:r>
      <w:proofErr w:type="spellStart"/>
      <w:r w:rsidRPr="000F5F31">
        <w:rPr>
          <w:rFonts w:cs="Arial"/>
        </w:rPr>
        <w:t>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lejohet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pasi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ketë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skaduar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afati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i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paraqitjes</w:t>
      </w:r>
      <w:proofErr w:type="spellEnd"/>
      <w:r w:rsidRPr="000F5F31">
        <w:rPr>
          <w:rFonts w:cs="Arial"/>
        </w:rPr>
        <w:t xml:space="preserve">. </w:t>
      </w:r>
      <w:proofErr w:type="spellStart"/>
      <w:r w:rsidRPr="000F5F31">
        <w:rPr>
          <w:rFonts w:cs="Arial"/>
        </w:rPr>
        <w:t>Sidoqoftë</w:t>
      </w:r>
      <w:proofErr w:type="spellEnd"/>
      <w:r w:rsidRPr="000F5F31">
        <w:rPr>
          <w:rFonts w:cs="Arial"/>
        </w:rPr>
        <w:t xml:space="preserve">, </w:t>
      </w:r>
      <w:proofErr w:type="spellStart"/>
      <w:r w:rsidRPr="000F5F31">
        <w:rPr>
          <w:rFonts w:cs="Arial"/>
        </w:rPr>
        <w:t>nëse</w:t>
      </w:r>
      <w:proofErr w:type="spellEnd"/>
      <w:r w:rsidRPr="000F5F31">
        <w:rPr>
          <w:rFonts w:cs="Arial"/>
        </w:rPr>
        <w:t xml:space="preserve"> ka </w:t>
      </w:r>
      <w:proofErr w:type="spellStart"/>
      <w:r w:rsidRPr="000F5F31">
        <w:rPr>
          <w:rFonts w:cs="Arial"/>
        </w:rPr>
        <w:t>nevojë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për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sqaruar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aspekte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caktuara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ose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për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korrigjimin</w:t>
      </w:r>
      <w:proofErr w:type="spellEnd"/>
      <w:r w:rsidRPr="000F5F31">
        <w:rPr>
          <w:rFonts w:cs="Arial"/>
        </w:rPr>
        <w:t xml:space="preserve"> e </w:t>
      </w:r>
      <w:proofErr w:type="spellStart"/>
      <w:r w:rsidRPr="000F5F31">
        <w:rPr>
          <w:rFonts w:cs="Arial"/>
        </w:rPr>
        <w:t>gabimeve</w:t>
      </w:r>
      <w:proofErr w:type="spellEnd"/>
      <w:r w:rsidRPr="000F5F31">
        <w:rPr>
          <w:rFonts w:cs="Arial"/>
        </w:rPr>
        <w:t xml:space="preserve">, </w:t>
      </w:r>
      <w:proofErr w:type="spellStart"/>
      <w:r w:rsidRPr="000F5F31">
        <w:rPr>
          <w:rFonts w:cs="Arial"/>
        </w:rPr>
        <w:t>ekipi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i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menaxhimit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projektit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mund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kontaktojë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aplikuesin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për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këtë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qëllim</w:t>
      </w:r>
      <w:proofErr w:type="spellEnd"/>
    </w:p>
    <w:p w14:paraId="43E89744" w14:textId="4BBC27BF" w:rsidR="00A74E07" w:rsidRDefault="00A74E07" w:rsidP="008C08E1">
      <w:p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P</w:t>
      </w:r>
      <w:r w:rsidRPr="000F5F31">
        <w:rPr>
          <w:rFonts w:cs="Arial"/>
        </w:rPr>
        <w:t>yetje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në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lidhje</w:t>
      </w:r>
      <w:proofErr w:type="spellEnd"/>
      <w:r w:rsidRPr="000F5F31">
        <w:rPr>
          <w:rFonts w:cs="Arial"/>
        </w:rPr>
        <w:t xml:space="preserve"> me </w:t>
      </w:r>
      <w:proofErr w:type="spellStart"/>
      <w:r w:rsidRPr="000F5F31">
        <w:rPr>
          <w:rFonts w:cs="Arial"/>
        </w:rPr>
        <w:t>përgatitjen</w:t>
      </w:r>
      <w:proofErr w:type="spellEnd"/>
      <w:r w:rsidRPr="000F5F31">
        <w:rPr>
          <w:rFonts w:cs="Arial"/>
        </w:rPr>
        <w:t xml:space="preserve"> e </w:t>
      </w:r>
      <w:proofErr w:type="spellStart"/>
      <w:r w:rsidRPr="000F5F31">
        <w:rPr>
          <w:rFonts w:cs="Arial"/>
        </w:rPr>
        <w:t>aplikacionit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mund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të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dërgohet</w:t>
      </w:r>
      <w:proofErr w:type="spellEnd"/>
      <w:r w:rsidRPr="000F5F31">
        <w:rPr>
          <w:rFonts w:cs="Arial"/>
        </w:rPr>
        <w:t xml:space="preserve"> me e-mail </w:t>
      </w:r>
      <w:proofErr w:type="spellStart"/>
      <w:r w:rsidRPr="000F5F31">
        <w:rPr>
          <w:rFonts w:cs="Arial"/>
        </w:rPr>
        <w:t>deri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më</w:t>
      </w:r>
      <w:proofErr w:type="spellEnd"/>
      <w:r w:rsidRPr="000F5F31">
        <w:rPr>
          <w:rFonts w:cs="Arial"/>
        </w:rPr>
        <w:t xml:space="preserve"> </w:t>
      </w:r>
      <w:r w:rsidR="005824BE">
        <w:rPr>
          <w:rFonts w:cs="Arial"/>
          <w:b/>
        </w:rPr>
        <w:t xml:space="preserve">04 </w:t>
      </w:r>
      <w:proofErr w:type="spellStart"/>
      <w:r w:rsidR="005824BE">
        <w:rPr>
          <w:rFonts w:cs="Arial"/>
          <w:b/>
        </w:rPr>
        <w:t>Shtator</w:t>
      </w:r>
      <w:proofErr w:type="spellEnd"/>
      <w:r w:rsidRPr="00D41167">
        <w:rPr>
          <w:rFonts w:cs="Arial"/>
          <w:b/>
        </w:rPr>
        <w:t xml:space="preserve"> 2019</w:t>
      </w:r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në</w:t>
      </w:r>
      <w:proofErr w:type="spellEnd"/>
      <w:r w:rsidRPr="000F5F31">
        <w:rPr>
          <w:rFonts w:cs="Arial"/>
        </w:rPr>
        <w:t xml:space="preserve"> </w:t>
      </w:r>
      <w:proofErr w:type="spellStart"/>
      <w:r w:rsidRPr="000F5F31">
        <w:rPr>
          <w:rFonts w:cs="Arial"/>
        </w:rPr>
        <w:t>adresën</w:t>
      </w:r>
      <w:proofErr w:type="spellEnd"/>
      <w:r w:rsidRPr="000F5F31">
        <w:rPr>
          <w:rFonts w:cs="Arial"/>
        </w:rPr>
        <w:t xml:space="preserve"> e </w:t>
      </w:r>
      <w:proofErr w:type="spellStart"/>
      <w:r w:rsidRPr="000F5F31">
        <w:rPr>
          <w:rFonts w:cs="Arial"/>
        </w:rPr>
        <w:t>mëposhtme</w:t>
      </w:r>
      <w:proofErr w:type="spellEnd"/>
      <w:r>
        <w:rPr>
          <w:rFonts w:cs="Arial"/>
        </w:rPr>
        <w:t xml:space="preserve"> </w:t>
      </w:r>
      <w:hyperlink r:id="rId10" w:history="1">
        <w:r w:rsidR="000630C6" w:rsidRPr="00A90DF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women@k-w4w.org</w:t>
        </w:r>
      </w:hyperlink>
      <w:r w:rsidR="000630C6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cs="Arial"/>
        </w:rPr>
        <w:t xml:space="preserve">. </w:t>
      </w:r>
    </w:p>
    <w:p w14:paraId="4CFFE551" w14:textId="77777777" w:rsidR="0083303B" w:rsidRDefault="0083303B" w:rsidP="008C08E1">
      <w:pPr>
        <w:spacing w:line="276" w:lineRule="auto"/>
        <w:jc w:val="both"/>
        <w:rPr>
          <w:rFonts w:cs="Arial"/>
        </w:rPr>
      </w:pPr>
      <w:proofErr w:type="spellStart"/>
      <w:r>
        <w:rPr>
          <w:rFonts w:cs="Arial"/>
        </w:rPr>
        <w:t>Ditët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informuse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thirrjen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grante</w:t>
      </w:r>
      <w:proofErr w:type="spellEnd"/>
      <w:r>
        <w:rPr>
          <w:rFonts w:cs="Arial"/>
        </w:rPr>
        <w:t xml:space="preserve"> do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mbahen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katër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regjione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të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Kosovës</w:t>
      </w:r>
      <w:proofErr w:type="spellEnd"/>
    </w:p>
    <w:p w14:paraId="30568AF0" w14:textId="77777777" w:rsidR="0016257F" w:rsidRPr="0016257F" w:rsidRDefault="0016257F" w:rsidP="0016257F">
      <w:pPr>
        <w:spacing w:line="276" w:lineRule="auto"/>
        <w:jc w:val="both"/>
        <w:rPr>
          <w:rFonts w:cs="Arial"/>
        </w:rPr>
      </w:pPr>
    </w:p>
    <w:p w14:paraId="0634ED7E" w14:textId="01BC5005" w:rsidR="00C36782" w:rsidRPr="0016257F" w:rsidRDefault="00C36782" w:rsidP="0016257F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proofErr w:type="spellStart"/>
      <w:r w:rsidRPr="0016257F">
        <w:rPr>
          <w:rFonts w:ascii="Arial" w:hAnsi="Arial" w:cs="Arial"/>
        </w:rPr>
        <w:t>Ankesat</w:t>
      </w:r>
      <w:proofErr w:type="spellEnd"/>
      <w:r w:rsidRPr="0016257F">
        <w:rPr>
          <w:rFonts w:ascii="Arial" w:hAnsi="Arial" w:cs="Arial"/>
        </w:rPr>
        <w:t xml:space="preserve"> e </w:t>
      </w:r>
      <w:proofErr w:type="spellStart"/>
      <w:r w:rsidRPr="0016257F">
        <w:rPr>
          <w:rFonts w:ascii="Arial" w:hAnsi="Arial" w:cs="Arial"/>
        </w:rPr>
        <w:t>aplikuesve</w:t>
      </w:r>
      <w:proofErr w:type="spellEnd"/>
      <w:r w:rsidRPr="0016257F">
        <w:rPr>
          <w:rFonts w:ascii="Arial" w:hAnsi="Arial" w:cs="Arial"/>
        </w:rPr>
        <w:t xml:space="preserve"> </w:t>
      </w:r>
      <w:proofErr w:type="spellStart"/>
      <w:r w:rsidRPr="0016257F">
        <w:rPr>
          <w:rFonts w:ascii="Arial" w:hAnsi="Arial" w:cs="Arial"/>
        </w:rPr>
        <w:t>për</w:t>
      </w:r>
      <w:proofErr w:type="spellEnd"/>
      <w:r w:rsidRPr="0016257F">
        <w:rPr>
          <w:rFonts w:ascii="Arial" w:hAnsi="Arial" w:cs="Arial"/>
        </w:rPr>
        <w:t xml:space="preserve"> </w:t>
      </w:r>
      <w:proofErr w:type="spellStart"/>
      <w:r w:rsidRPr="0016257F">
        <w:rPr>
          <w:rFonts w:ascii="Arial" w:hAnsi="Arial" w:cs="Arial"/>
        </w:rPr>
        <w:t>grante</w:t>
      </w:r>
      <w:proofErr w:type="spellEnd"/>
      <w:r w:rsidRPr="0016257F">
        <w:rPr>
          <w:rFonts w:ascii="Arial" w:hAnsi="Arial" w:cs="Arial"/>
        </w:rPr>
        <w:t xml:space="preserve"> </w:t>
      </w:r>
    </w:p>
    <w:p w14:paraId="3787B285" w14:textId="3DA1CA58" w:rsidR="00D40E20" w:rsidRPr="0016257F" w:rsidRDefault="00C36782" w:rsidP="0016257F">
      <w:pPr>
        <w:spacing w:line="276" w:lineRule="auto"/>
        <w:jc w:val="both"/>
        <w:rPr>
          <w:rFonts w:cs="Arial"/>
        </w:rPr>
      </w:pPr>
      <w:proofErr w:type="spellStart"/>
      <w:r w:rsidRPr="0016257F">
        <w:rPr>
          <w:rFonts w:cs="Arial"/>
        </w:rPr>
        <w:t>Aplikuesit</w:t>
      </w:r>
      <w:proofErr w:type="spellEnd"/>
      <w:r w:rsidRPr="0016257F">
        <w:rPr>
          <w:rFonts w:cs="Arial"/>
        </w:rPr>
        <w:t xml:space="preserve"> e </w:t>
      </w:r>
      <w:proofErr w:type="spellStart"/>
      <w:r w:rsidRPr="0016257F">
        <w:rPr>
          <w:rFonts w:cs="Arial"/>
        </w:rPr>
        <w:t>refuzuar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mund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të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parashtrojnë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kundërshtim</w:t>
      </w:r>
      <w:proofErr w:type="spellEnd"/>
      <w:r w:rsidRPr="0016257F">
        <w:rPr>
          <w:rFonts w:cs="Arial"/>
        </w:rPr>
        <w:t xml:space="preserve"> me </w:t>
      </w:r>
      <w:proofErr w:type="spellStart"/>
      <w:r w:rsidRPr="0016257F">
        <w:rPr>
          <w:rFonts w:cs="Arial"/>
        </w:rPr>
        <w:t>shkrim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brenda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pesë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ditësh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pune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nga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pranimi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i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njoftimit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për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rezultatin</w:t>
      </w:r>
      <w:proofErr w:type="spellEnd"/>
      <w:r w:rsidRPr="0016257F">
        <w:rPr>
          <w:rFonts w:cs="Arial"/>
        </w:rPr>
        <w:t xml:space="preserve">. </w:t>
      </w:r>
      <w:r w:rsidR="000A1BBF">
        <w:rPr>
          <w:rFonts w:cs="Arial"/>
        </w:rPr>
        <w:t>K</w:t>
      </w:r>
      <w:r w:rsidRPr="0016257F">
        <w:rPr>
          <w:rFonts w:cs="Arial"/>
        </w:rPr>
        <w:t xml:space="preserve">W4W </w:t>
      </w:r>
      <w:proofErr w:type="spellStart"/>
      <w:r w:rsidRPr="0016257F">
        <w:rPr>
          <w:rFonts w:cs="Arial"/>
        </w:rPr>
        <w:t>shqyrton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kundërshtimet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dhe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jep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përfundimin</w:t>
      </w:r>
      <w:proofErr w:type="spellEnd"/>
      <w:r w:rsidRPr="0016257F">
        <w:rPr>
          <w:rFonts w:cs="Arial"/>
        </w:rPr>
        <w:t xml:space="preserve"> me </w:t>
      </w:r>
      <w:proofErr w:type="spellStart"/>
      <w:r w:rsidRPr="0016257F">
        <w:rPr>
          <w:rFonts w:cs="Arial"/>
        </w:rPr>
        <w:t>shkrim</w:t>
      </w:r>
      <w:proofErr w:type="spellEnd"/>
      <w:r w:rsidRPr="0016257F">
        <w:rPr>
          <w:rFonts w:cs="Arial"/>
        </w:rPr>
        <w:t xml:space="preserve">, </w:t>
      </w:r>
      <w:proofErr w:type="spellStart"/>
      <w:r w:rsidRPr="0016257F">
        <w:rPr>
          <w:rFonts w:cs="Arial"/>
        </w:rPr>
        <w:t>i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cili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i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dërgohet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aplikuesit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ankues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brenda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pesë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ditësh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pune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nga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pranimi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i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kundërshtimit</w:t>
      </w:r>
      <w:proofErr w:type="spellEnd"/>
      <w:r w:rsidRPr="0016257F">
        <w:rPr>
          <w:rFonts w:cs="Arial"/>
        </w:rPr>
        <w:t xml:space="preserve">. Ky </w:t>
      </w:r>
      <w:proofErr w:type="spellStart"/>
      <w:r w:rsidRPr="0016257F">
        <w:rPr>
          <w:rFonts w:cs="Arial"/>
        </w:rPr>
        <w:t>përfundim</w:t>
      </w:r>
      <w:proofErr w:type="spellEnd"/>
      <w:r w:rsidRPr="0016257F">
        <w:rPr>
          <w:rFonts w:cs="Arial"/>
        </w:rPr>
        <w:t xml:space="preserve"> me </w:t>
      </w:r>
      <w:proofErr w:type="spellStart"/>
      <w:r w:rsidRPr="0016257F">
        <w:rPr>
          <w:rFonts w:cs="Arial"/>
        </w:rPr>
        <w:t>shkrim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nga</w:t>
      </w:r>
      <w:proofErr w:type="spellEnd"/>
      <w:r w:rsidRPr="0016257F">
        <w:rPr>
          <w:rFonts w:cs="Arial"/>
        </w:rPr>
        <w:t xml:space="preserve"> </w:t>
      </w:r>
      <w:r w:rsidR="000A1BBF">
        <w:rPr>
          <w:rFonts w:cs="Arial"/>
        </w:rPr>
        <w:t>K</w:t>
      </w:r>
      <w:r w:rsidRPr="0016257F">
        <w:rPr>
          <w:rFonts w:cs="Arial"/>
        </w:rPr>
        <w:t xml:space="preserve">W4W </w:t>
      </w:r>
      <w:proofErr w:type="spellStart"/>
      <w:r w:rsidRPr="0016257F">
        <w:rPr>
          <w:rFonts w:cs="Arial"/>
        </w:rPr>
        <w:t>është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vendimi</w:t>
      </w:r>
      <w:proofErr w:type="spellEnd"/>
      <w:r w:rsidRPr="0016257F">
        <w:rPr>
          <w:rFonts w:cs="Arial"/>
        </w:rPr>
        <w:t xml:space="preserve"> </w:t>
      </w:r>
      <w:proofErr w:type="spellStart"/>
      <w:r w:rsidRPr="0016257F">
        <w:rPr>
          <w:rFonts w:cs="Arial"/>
        </w:rPr>
        <w:t>përfundimtar</w:t>
      </w:r>
      <w:proofErr w:type="spellEnd"/>
      <w:r w:rsidRPr="0016257F">
        <w:rPr>
          <w:rFonts w:cs="Arial"/>
        </w:rPr>
        <w:t>.</w:t>
      </w:r>
    </w:p>
    <w:p w14:paraId="6BD8778C" w14:textId="031CD8BC" w:rsidR="00D40E20" w:rsidRDefault="00D40E20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bookmarkStart w:id="9" w:name="_Toc16241563"/>
    </w:p>
    <w:p w14:paraId="1FAD212C" w14:textId="77777777" w:rsidR="0016257F" w:rsidRDefault="0016257F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</w:p>
    <w:p w14:paraId="6A6F30E4" w14:textId="7E5861CE" w:rsidR="00A74E07" w:rsidRDefault="00F30A76" w:rsidP="008C08E1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proofErr w:type="spellStart"/>
      <w:r w:rsidRPr="00F30A76">
        <w:rPr>
          <w:rFonts w:ascii="Arial" w:hAnsi="Arial" w:cs="Arial"/>
        </w:rPr>
        <w:t>Kritere</w:t>
      </w:r>
      <w:bookmarkStart w:id="10" w:name="_Toc16241564"/>
      <w:bookmarkEnd w:id="9"/>
      <w:r w:rsidRPr="00F30A76">
        <w:rPr>
          <w:rFonts w:ascii="Arial" w:hAnsi="Arial" w:cs="Arial"/>
        </w:rPr>
        <w:t>t</w:t>
      </w:r>
      <w:proofErr w:type="spellEnd"/>
      <w:r w:rsidRPr="00F30A76">
        <w:rPr>
          <w:rFonts w:ascii="Arial" w:hAnsi="Arial" w:cs="Arial"/>
        </w:rPr>
        <w:t xml:space="preserve"> e </w:t>
      </w:r>
      <w:proofErr w:type="spellStart"/>
      <w:r w:rsidRPr="00F30A76">
        <w:rPr>
          <w:rFonts w:ascii="Arial" w:hAnsi="Arial" w:cs="Arial"/>
        </w:rPr>
        <w:t>vlerësimit</w:t>
      </w:r>
      <w:bookmarkEnd w:id="8"/>
      <w:proofErr w:type="spellEnd"/>
      <w:r>
        <w:rPr>
          <w:rFonts w:ascii="Arial" w:hAnsi="Arial" w:cs="Arial"/>
        </w:rPr>
        <w:t>:</w:t>
      </w:r>
      <w:bookmarkEnd w:id="10"/>
    </w:p>
    <w:p w14:paraId="46B37E8F" w14:textId="77777777" w:rsidR="00F30A76" w:rsidRDefault="00F30A76" w:rsidP="008C08E1">
      <w:pPr>
        <w:jc w:val="both"/>
        <w:rPr>
          <w:lang w:eastAsia="fr-FR"/>
        </w:rPr>
      </w:pPr>
    </w:p>
    <w:tbl>
      <w:tblPr>
        <w:tblpPr w:leftFromText="180" w:rightFromText="180" w:vertAnchor="text" w:horzAnchor="margin" w:tblpY="4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952"/>
      </w:tblGrid>
      <w:tr w:rsidR="00F30A76" w:rsidRPr="00F30A76" w14:paraId="4B1E75C8" w14:textId="77777777" w:rsidTr="00EC1E1A">
        <w:trPr>
          <w:cantSplit/>
        </w:trPr>
        <w:tc>
          <w:tcPr>
            <w:tcW w:w="6678" w:type="dxa"/>
            <w:shd w:val="clear" w:color="auto" w:fill="E5B8B7" w:themeFill="accent2" w:themeFillTint="66"/>
          </w:tcPr>
          <w:p w14:paraId="6F0B04B8" w14:textId="77777777" w:rsidR="00F30A76" w:rsidRPr="00F30A76" w:rsidRDefault="00F30A76" w:rsidP="0044635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sq-AL" w:eastAsia="en-US"/>
              </w:rPr>
            </w:pPr>
          </w:p>
        </w:tc>
        <w:tc>
          <w:tcPr>
            <w:tcW w:w="2952" w:type="dxa"/>
            <w:shd w:val="clear" w:color="auto" w:fill="E5B8B7" w:themeFill="accent2" w:themeFillTint="66"/>
          </w:tcPr>
          <w:p w14:paraId="14C0FFB5" w14:textId="77777777" w:rsidR="00F30A76" w:rsidRPr="00F30A76" w:rsidRDefault="00F30A76" w:rsidP="008C0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0A76">
              <w:rPr>
                <w:rFonts w:asciiTheme="minorHAnsi" w:hAnsiTheme="minorHAnsi"/>
                <w:b/>
                <w:sz w:val="22"/>
                <w:szCs w:val="22"/>
              </w:rPr>
              <w:t xml:space="preserve">Max </w:t>
            </w:r>
          </w:p>
        </w:tc>
      </w:tr>
      <w:tr w:rsidR="00F30A76" w:rsidRPr="00F30A76" w14:paraId="3CFAC189" w14:textId="77777777" w:rsidTr="00EC1E1A">
        <w:trPr>
          <w:cantSplit/>
        </w:trPr>
        <w:tc>
          <w:tcPr>
            <w:tcW w:w="6678" w:type="dxa"/>
            <w:shd w:val="clear" w:color="auto" w:fill="auto"/>
          </w:tcPr>
          <w:p w14:paraId="6A9947E1" w14:textId="77777777" w:rsidR="00F30A76" w:rsidRPr="00F30A76" w:rsidRDefault="00F30A76" w:rsidP="0044635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r>
              <w:t>Ide</w:t>
            </w:r>
            <w:r w:rsidR="004E07DE">
              <w:t>/</w:t>
            </w:r>
            <w:proofErr w:type="spellStart"/>
            <w:r>
              <w:t>Biznes</w:t>
            </w:r>
            <w:proofErr w:type="spellEnd"/>
            <w:r w:rsidR="004E07DE">
              <w:t xml:space="preserve"> </w:t>
            </w:r>
            <w:proofErr w:type="spellStart"/>
            <w:r w:rsidR="004E07DE">
              <w:t>në</w:t>
            </w:r>
            <w:proofErr w:type="spellEnd"/>
            <w:r w:rsidR="004E07DE">
              <w:t xml:space="preserve"> </w:t>
            </w:r>
            <w:proofErr w:type="spellStart"/>
            <w:r w:rsidR="004E07DE">
              <w:t>pronësi</w:t>
            </w:r>
            <w:proofErr w:type="spellEnd"/>
            <w:r w:rsidR="004E07DE">
              <w:t xml:space="preserve"> </w:t>
            </w:r>
            <w:proofErr w:type="spellStart"/>
            <w:r w:rsidR="004E07DE">
              <w:t>të</w:t>
            </w:r>
            <w:proofErr w:type="spellEnd"/>
            <w:r w:rsidR="004E07DE">
              <w:t xml:space="preserve"> </w:t>
            </w:r>
            <w:proofErr w:type="spellStart"/>
            <w:r w:rsidR="004E07DE">
              <w:t>gruas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156774DB" w14:textId="77777777" w:rsidR="00F30A76" w:rsidRPr="00F30A76" w:rsidRDefault="00F30A76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0A76"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proofErr w:type="spellStart"/>
            <w:r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50070314" w14:textId="77777777" w:rsidTr="00EC1E1A">
        <w:trPr>
          <w:cantSplit/>
        </w:trPr>
        <w:tc>
          <w:tcPr>
            <w:tcW w:w="6678" w:type="dxa"/>
          </w:tcPr>
          <w:p w14:paraId="7ADF85A6" w14:textId="77777777" w:rsidR="00F30A76" w:rsidRPr="00F30A76" w:rsidRDefault="00F30A76" w:rsidP="0044635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r>
              <w:t xml:space="preserve">Sa relevant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propozimi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objektivat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prioritetet</w:t>
            </w:r>
            <w:proofErr w:type="spellEnd"/>
            <w:r>
              <w:t xml:space="preserve"> e </w:t>
            </w:r>
            <w:proofErr w:type="spellStart"/>
            <w:r>
              <w:t>Ftesës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Propozime</w:t>
            </w:r>
            <w:proofErr w:type="spellEnd"/>
          </w:p>
        </w:tc>
        <w:tc>
          <w:tcPr>
            <w:tcW w:w="2952" w:type="dxa"/>
          </w:tcPr>
          <w:p w14:paraId="6C172C2F" w14:textId="77777777" w:rsidR="00F30A76" w:rsidRPr="00F30A76" w:rsidRDefault="00171A38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30A76" w:rsidRPr="00F30A76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proofErr w:type="spellStart"/>
            <w:r w:rsidR="00F30A76"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6D19B685" w14:textId="77777777" w:rsidTr="00EC1E1A">
        <w:trPr>
          <w:cantSplit/>
        </w:trPr>
        <w:tc>
          <w:tcPr>
            <w:tcW w:w="6678" w:type="dxa"/>
          </w:tcPr>
          <w:p w14:paraId="380E07C8" w14:textId="77777777" w:rsidR="00F30A76" w:rsidRPr="00F30A76" w:rsidRDefault="004E07DE" w:rsidP="0044635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MT" w:eastAsiaTheme="minorHAnsi" w:hAnsi="ArialMT" w:cs="ArialMT"/>
                <w:b/>
              </w:rPr>
            </w:pPr>
            <w:r>
              <w:t xml:space="preserve">Si e </w:t>
            </w:r>
            <w:proofErr w:type="spellStart"/>
            <w:r>
              <w:t>paraqet</w:t>
            </w:r>
            <w:proofErr w:type="spellEnd"/>
            <w:r>
              <w:t xml:space="preserve"> </w:t>
            </w:r>
            <w:proofErr w:type="spellStart"/>
            <w:r>
              <w:t>propozimi</w:t>
            </w:r>
            <w:proofErr w:type="spellEnd"/>
            <w:r>
              <w:t xml:space="preserve"> </w:t>
            </w:r>
            <w:proofErr w:type="spellStart"/>
            <w:r>
              <w:t>krijimin</w:t>
            </w:r>
            <w:proofErr w:type="spellEnd"/>
            <w:r>
              <w:t xml:space="preserve"> e </w:t>
            </w:r>
            <w:proofErr w:type="spellStart"/>
            <w:r>
              <w:t>punësimit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grave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mbështetjes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tregun</w:t>
            </w:r>
            <w:proofErr w:type="spellEnd"/>
            <w:r>
              <w:t xml:space="preserve"> e </w:t>
            </w:r>
            <w:proofErr w:type="spellStart"/>
            <w:r>
              <w:t>punës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Kosovë</w:t>
            </w:r>
            <w:proofErr w:type="spellEnd"/>
            <w:r>
              <w:t>?</w:t>
            </w:r>
          </w:p>
        </w:tc>
        <w:tc>
          <w:tcPr>
            <w:tcW w:w="2952" w:type="dxa"/>
          </w:tcPr>
          <w:p w14:paraId="0D4D649E" w14:textId="77777777" w:rsidR="00F30A76" w:rsidRPr="00F30A76" w:rsidRDefault="00171A38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6A2BA86F" w14:textId="77777777" w:rsidTr="00EC1E1A">
        <w:trPr>
          <w:cantSplit/>
          <w:trHeight w:val="70"/>
        </w:trPr>
        <w:tc>
          <w:tcPr>
            <w:tcW w:w="6678" w:type="dxa"/>
          </w:tcPr>
          <w:p w14:paraId="0E7C0434" w14:textId="77777777" w:rsidR="00F30A76" w:rsidRPr="00C36782" w:rsidRDefault="004E07DE" w:rsidP="0044635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de-DE" w:eastAsia="en-US"/>
              </w:rPr>
            </w:pPr>
            <w:r w:rsidRPr="00C36782">
              <w:rPr>
                <w:lang w:val="de-DE"/>
              </w:rPr>
              <w:t>Sa janë aktivitetet e propozuara të përshtatshme, praktike e të përputhshme me objektivat dhe rezultatet e pritura?</w:t>
            </w:r>
          </w:p>
        </w:tc>
        <w:tc>
          <w:tcPr>
            <w:tcW w:w="2952" w:type="dxa"/>
          </w:tcPr>
          <w:p w14:paraId="46BA0A58" w14:textId="77777777" w:rsidR="00F30A76" w:rsidRPr="00F30A76" w:rsidRDefault="00171A38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30A76" w:rsidRPr="00F30A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0A76"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42743585" w14:textId="77777777" w:rsidTr="00EC1E1A">
        <w:trPr>
          <w:cantSplit/>
          <w:trHeight w:val="70"/>
        </w:trPr>
        <w:tc>
          <w:tcPr>
            <w:tcW w:w="6678" w:type="dxa"/>
          </w:tcPr>
          <w:p w14:paraId="27E99BB1" w14:textId="77777777" w:rsidR="00F30A76" w:rsidRPr="00F30A76" w:rsidRDefault="006D63BD" w:rsidP="0044635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cstheme="minorHAnsi"/>
              </w:rPr>
              <w:t>Ide/</w:t>
            </w:r>
            <w:proofErr w:type="spellStart"/>
            <w:r>
              <w:rPr>
                <w:rFonts w:cstheme="minorHAnsi"/>
              </w:rPr>
              <w:t>Biznes</w:t>
            </w:r>
            <w:proofErr w:type="spellEnd"/>
            <w:r>
              <w:rPr>
                <w:rFonts w:cstheme="minorHAnsi"/>
              </w:rPr>
              <w:t xml:space="preserve"> me </w:t>
            </w:r>
            <w:proofErr w:type="spellStart"/>
            <w:r>
              <w:rPr>
                <w:rFonts w:cstheme="minorHAnsi"/>
              </w:rPr>
              <w:t>elemente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inovacionit</w:t>
            </w:r>
            <w:proofErr w:type="spellEnd"/>
            <w:r>
              <w:rPr>
                <w:rFonts w:cstheme="minorHAnsi"/>
              </w:rPr>
              <w:t xml:space="preserve"> apo niche </w:t>
            </w:r>
            <w:proofErr w:type="spellStart"/>
            <w:r>
              <w:rPr>
                <w:rFonts w:cstheme="minorHAnsi"/>
              </w:rPr>
              <w:t>në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prodhimtari</w:t>
            </w:r>
            <w:proofErr w:type="spellEnd"/>
          </w:p>
        </w:tc>
        <w:tc>
          <w:tcPr>
            <w:tcW w:w="2952" w:type="dxa"/>
          </w:tcPr>
          <w:p w14:paraId="4806A852" w14:textId="77777777" w:rsidR="00F30A76" w:rsidRPr="00F30A76" w:rsidRDefault="00F30A76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0A76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proofErr w:type="spellStart"/>
            <w:r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19943896" w14:textId="77777777" w:rsidTr="00EC1E1A">
        <w:trPr>
          <w:cantSplit/>
        </w:trPr>
        <w:tc>
          <w:tcPr>
            <w:tcW w:w="6678" w:type="dxa"/>
          </w:tcPr>
          <w:p w14:paraId="7F360016" w14:textId="77777777" w:rsidR="00F30A76" w:rsidRPr="00F30A76" w:rsidRDefault="006D63BD" w:rsidP="0044635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r w:rsidRPr="006D63BD">
              <w:t>Ide/</w:t>
            </w:r>
            <w:proofErr w:type="spellStart"/>
            <w:r w:rsidRPr="006D63BD">
              <w:t>Biznes</w:t>
            </w:r>
            <w:proofErr w:type="spellEnd"/>
            <w:r w:rsidRPr="006D63BD">
              <w:t xml:space="preserve"> me </w:t>
            </w:r>
            <w:proofErr w:type="spellStart"/>
            <w:r w:rsidRPr="006D63BD">
              <w:t>potencial</w:t>
            </w:r>
            <w:proofErr w:type="spellEnd"/>
            <w:r w:rsidRPr="006D63BD">
              <w:t xml:space="preserve"> </w:t>
            </w:r>
            <w:proofErr w:type="spellStart"/>
            <w:r w:rsidRPr="006D63BD">
              <w:t>për</w:t>
            </w:r>
            <w:proofErr w:type="spellEnd"/>
            <w:r w:rsidRPr="006D63BD">
              <w:t xml:space="preserve"> </w:t>
            </w:r>
            <w:proofErr w:type="spellStart"/>
            <w:r w:rsidRPr="006D63BD">
              <w:t>eksportë</w:t>
            </w:r>
            <w:proofErr w:type="spellEnd"/>
          </w:p>
        </w:tc>
        <w:tc>
          <w:tcPr>
            <w:tcW w:w="2952" w:type="dxa"/>
          </w:tcPr>
          <w:p w14:paraId="55AE44DA" w14:textId="77777777" w:rsidR="00F30A76" w:rsidRPr="00F30A76" w:rsidRDefault="00F30A76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0A76"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proofErr w:type="spellStart"/>
            <w:r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7D427F8E" w14:textId="77777777" w:rsidTr="00EC1E1A">
        <w:trPr>
          <w:cantSplit/>
        </w:trPr>
        <w:tc>
          <w:tcPr>
            <w:tcW w:w="6678" w:type="dxa"/>
          </w:tcPr>
          <w:p w14:paraId="664BA0B7" w14:textId="77777777" w:rsidR="00F30A76" w:rsidRPr="00F30A76" w:rsidRDefault="006D63BD" w:rsidP="0044635D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>
              <w:t>Kanë</w:t>
            </w:r>
            <w:proofErr w:type="spellEnd"/>
            <w:r>
              <w:t xml:space="preserve"> </w:t>
            </w:r>
            <w:proofErr w:type="spellStart"/>
            <w:r>
              <w:t>aplikuesit</w:t>
            </w:r>
            <w:proofErr w:type="spellEnd"/>
            <w:r>
              <w:t xml:space="preserve"> </w:t>
            </w:r>
            <w:proofErr w:type="spellStart"/>
            <w:r>
              <w:t>përvojë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mjaftueshme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menaxhim</w:t>
            </w:r>
            <w:proofErr w:type="spellEnd"/>
            <w:r>
              <w:t xml:space="preserve"> </w:t>
            </w:r>
            <w:proofErr w:type="spellStart"/>
            <w:r>
              <w:t>projektesh</w:t>
            </w:r>
            <w:proofErr w:type="spellEnd"/>
            <w:r>
              <w:t xml:space="preserve">, </w:t>
            </w:r>
            <w:proofErr w:type="spellStart"/>
            <w:r>
              <w:t>ekspertizë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mjaftueshme</w:t>
            </w:r>
            <w:proofErr w:type="spellEnd"/>
            <w:r>
              <w:t xml:space="preserve"> </w:t>
            </w:r>
            <w:proofErr w:type="spellStart"/>
            <w:r>
              <w:t>teknike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menaxhues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përballuar</w:t>
            </w:r>
            <w:proofErr w:type="spellEnd"/>
            <w:r>
              <w:t xml:space="preserve"> </w:t>
            </w:r>
            <w:proofErr w:type="spellStart"/>
            <w:r>
              <w:t>buxhetin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veprim</w:t>
            </w:r>
            <w:proofErr w:type="spellEnd"/>
            <w:r>
              <w:t xml:space="preserve">? </w:t>
            </w:r>
          </w:p>
        </w:tc>
        <w:tc>
          <w:tcPr>
            <w:tcW w:w="2952" w:type="dxa"/>
          </w:tcPr>
          <w:p w14:paraId="7E617E98" w14:textId="77777777" w:rsidR="00F30A76" w:rsidRPr="00F30A76" w:rsidRDefault="00F30A76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0A76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proofErr w:type="spellStart"/>
            <w:r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61641CEC" w14:textId="77777777" w:rsidTr="00EC1E1A">
        <w:trPr>
          <w:cantSplit/>
        </w:trPr>
        <w:tc>
          <w:tcPr>
            <w:tcW w:w="6678" w:type="dxa"/>
            <w:shd w:val="clear" w:color="auto" w:fill="auto"/>
          </w:tcPr>
          <w:p w14:paraId="7B2471FA" w14:textId="77777777" w:rsidR="00F30A76" w:rsidRPr="00C36782" w:rsidRDefault="006D63BD" w:rsidP="00446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de-DE" w:eastAsia="en-US"/>
              </w:rPr>
            </w:pPr>
            <w:r w:rsidRPr="00C36782">
              <w:rPr>
                <w:lang w:val="de-DE"/>
              </w:rPr>
              <w:t>Janë pasqyruara siç duhet aktivitetet në buxhet?</w:t>
            </w:r>
          </w:p>
        </w:tc>
        <w:tc>
          <w:tcPr>
            <w:tcW w:w="2952" w:type="dxa"/>
            <w:shd w:val="clear" w:color="auto" w:fill="auto"/>
          </w:tcPr>
          <w:p w14:paraId="40358CB7" w14:textId="77777777" w:rsidR="00F30A76" w:rsidRPr="00F30A76" w:rsidRDefault="00171A38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F30A76" w:rsidRPr="00F30A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30A76"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32E6BF14" w14:textId="77777777" w:rsidTr="00EC1E1A">
        <w:trPr>
          <w:cantSplit/>
        </w:trPr>
        <w:tc>
          <w:tcPr>
            <w:tcW w:w="6678" w:type="dxa"/>
            <w:shd w:val="clear" w:color="auto" w:fill="auto"/>
          </w:tcPr>
          <w:p w14:paraId="58B67EC5" w14:textId="77777777" w:rsidR="003B68CD" w:rsidRPr="003B68CD" w:rsidRDefault="003B68CD" w:rsidP="00446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</w:pPr>
            <w:proofErr w:type="spellStart"/>
            <w:r w:rsidRPr="003B68CD">
              <w:t>Objektet</w:t>
            </w:r>
            <w:proofErr w:type="spellEnd"/>
            <w:r w:rsidRPr="003B68CD">
              <w:t xml:space="preserve"> </w:t>
            </w:r>
            <w:proofErr w:type="spellStart"/>
            <w:r w:rsidRPr="003B68CD">
              <w:t>në</w:t>
            </w:r>
            <w:proofErr w:type="spellEnd"/>
            <w:r w:rsidRPr="003B68CD">
              <w:t xml:space="preserve"> </w:t>
            </w:r>
            <w:proofErr w:type="spellStart"/>
            <w:r w:rsidRPr="003B68CD">
              <w:t>dispozicion</w:t>
            </w:r>
            <w:proofErr w:type="spellEnd"/>
            <w:r w:rsidRPr="003B68CD">
              <w:t xml:space="preserve"> </w:t>
            </w:r>
            <w:proofErr w:type="spellStart"/>
            <w:r w:rsidRPr="003B68CD">
              <w:t>në</w:t>
            </w:r>
            <w:proofErr w:type="spellEnd"/>
            <w:r>
              <w:t xml:space="preserve"> </w:t>
            </w:r>
            <w:proofErr w:type="spellStart"/>
            <w:r w:rsidRPr="003B68CD">
              <w:t>përputhje</w:t>
            </w:r>
            <w:proofErr w:type="spellEnd"/>
            <w:r w:rsidRPr="003B68CD">
              <w:t xml:space="preserve"> me </w:t>
            </w:r>
            <w:proofErr w:type="spellStart"/>
            <w:r w:rsidRPr="003B68CD">
              <w:t>nevojat</w:t>
            </w:r>
            <w:proofErr w:type="spellEnd"/>
            <w:r w:rsidRPr="003B68CD">
              <w:t xml:space="preserve"> e </w:t>
            </w:r>
            <w:proofErr w:type="spellStart"/>
            <w:r w:rsidRPr="003B68CD">
              <w:t>biznesi</w:t>
            </w:r>
            <w:proofErr w:type="spellEnd"/>
          </w:p>
          <w:p w14:paraId="6C2A4120" w14:textId="77777777" w:rsidR="00F30A76" w:rsidRPr="00F30A76" w:rsidRDefault="00F30A76" w:rsidP="008C08E1">
            <w:pPr>
              <w:spacing w:after="200" w:line="276" w:lineRule="auto"/>
              <w:ind w:left="720"/>
              <w:contextualSpacing/>
              <w:jc w:val="both"/>
            </w:pPr>
          </w:p>
        </w:tc>
        <w:tc>
          <w:tcPr>
            <w:tcW w:w="2952" w:type="dxa"/>
            <w:shd w:val="clear" w:color="auto" w:fill="auto"/>
          </w:tcPr>
          <w:p w14:paraId="2C11689B" w14:textId="77777777" w:rsidR="00F30A76" w:rsidRPr="00F30A76" w:rsidRDefault="00F30A76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0A76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proofErr w:type="spellStart"/>
            <w:r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171A38" w:rsidRPr="00F30A76" w14:paraId="538B0BE6" w14:textId="77777777" w:rsidTr="00EC1E1A">
        <w:trPr>
          <w:cantSplit/>
        </w:trPr>
        <w:tc>
          <w:tcPr>
            <w:tcW w:w="6678" w:type="dxa"/>
            <w:shd w:val="clear" w:color="auto" w:fill="auto"/>
          </w:tcPr>
          <w:tbl>
            <w:tblPr>
              <w:tblpPr w:leftFromText="180" w:rightFromText="180" w:vertAnchor="text" w:horzAnchor="margin" w:tblpY="44"/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8"/>
              <w:gridCol w:w="2952"/>
            </w:tblGrid>
            <w:tr w:rsidR="00171A38" w:rsidRPr="00F30A76" w14:paraId="6C55A9AB" w14:textId="77777777" w:rsidTr="00EC1E1A">
              <w:trPr>
                <w:cantSplit/>
              </w:trPr>
              <w:tc>
                <w:tcPr>
                  <w:tcW w:w="6678" w:type="dxa"/>
                </w:tcPr>
                <w:p w14:paraId="593D21A7" w14:textId="77777777" w:rsidR="00171A38" w:rsidRPr="00F30A76" w:rsidRDefault="00171A38" w:rsidP="0044635D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F30A76">
                    <w:t>Përfituese</w:t>
                  </w:r>
                  <w:proofErr w:type="spellEnd"/>
                  <w:r w:rsidRPr="00F30A76">
                    <w:t xml:space="preserve"> </w:t>
                  </w:r>
                  <w:proofErr w:type="spellStart"/>
                  <w:r w:rsidRPr="00F30A76">
                    <w:t>të</w:t>
                  </w:r>
                  <w:proofErr w:type="spellEnd"/>
                  <w:r w:rsidRPr="00F30A76">
                    <w:t xml:space="preserve"> </w:t>
                  </w:r>
                  <w:proofErr w:type="spellStart"/>
                  <w:r w:rsidRPr="00F30A76">
                    <w:t>ndonjë</w:t>
                  </w:r>
                  <w:proofErr w:type="spellEnd"/>
                  <w:r w:rsidRPr="00F30A76">
                    <w:t xml:space="preserve"> </w:t>
                  </w:r>
                  <w:proofErr w:type="spellStart"/>
                  <w:r w:rsidRPr="00F30A76">
                    <w:t>granti</w:t>
                  </w:r>
                  <w:proofErr w:type="spellEnd"/>
                  <w:r w:rsidRPr="00171A38">
                    <w:t xml:space="preserve"> (</w:t>
                  </w:r>
                  <w:proofErr w:type="spellStart"/>
                  <w:r w:rsidRPr="00171A38">
                    <w:t>nëse</w:t>
                  </w:r>
                  <w:proofErr w:type="spellEnd"/>
                  <w:r w:rsidRPr="00171A38">
                    <w:t xml:space="preserve"> </w:t>
                  </w:r>
                  <w:proofErr w:type="spellStart"/>
                  <w:r w:rsidRPr="00171A38">
                    <w:t>janë</w:t>
                  </w:r>
                  <w:proofErr w:type="spellEnd"/>
                  <w:r w:rsidRPr="00171A38">
                    <w:t xml:space="preserve"> </w:t>
                  </w:r>
                  <w:proofErr w:type="spellStart"/>
                  <w:r w:rsidRPr="00171A38">
                    <w:t>të</w:t>
                  </w:r>
                  <w:proofErr w:type="spellEnd"/>
                  <w:r w:rsidRPr="00171A38">
                    <w:t xml:space="preserve"> </w:t>
                  </w:r>
                  <w:proofErr w:type="spellStart"/>
                  <w:r w:rsidRPr="00171A38">
                    <w:t>regjistruara</w:t>
                  </w:r>
                  <w:proofErr w:type="spellEnd"/>
                  <w:r w:rsidRPr="00171A38">
                    <w:t>)</w:t>
                  </w:r>
                  <w:r w:rsidRPr="00F30A76">
                    <w:t>?</w:t>
                  </w:r>
                  <w:r w:rsidRPr="00F30A7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2952" w:type="dxa"/>
                </w:tcPr>
                <w:p w14:paraId="1940F723" w14:textId="77777777" w:rsidR="00171A38" w:rsidRPr="00F30A76" w:rsidRDefault="00171A38" w:rsidP="008C08E1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30A76">
                    <w:rPr>
                      <w:rFonts w:asciiTheme="minorHAnsi" w:hAnsiTheme="minorHAnsi"/>
                      <w:sz w:val="22"/>
                      <w:szCs w:val="22"/>
                    </w:rPr>
                    <w:t xml:space="preserve">5 </w:t>
                  </w:r>
                  <w:proofErr w:type="spellStart"/>
                  <w:r w:rsidRPr="00F30A76">
                    <w:rPr>
                      <w:rFonts w:asciiTheme="minorHAnsi" w:hAnsiTheme="minorHAnsi"/>
                      <w:sz w:val="22"/>
                      <w:szCs w:val="22"/>
                    </w:rPr>
                    <w:t>pikë</w:t>
                  </w:r>
                  <w:proofErr w:type="spellEnd"/>
                </w:p>
              </w:tc>
            </w:tr>
          </w:tbl>
          <w:p w14:paraId="2D5AE88D" w14:textId="77777777" w:rsidR="00171A38" w:rsidRPr="003B68CD" w:rsidRDefault="00171A38" w:rsidP="008C08E1">
            <w:pPr>
              <w:spacing w:after="200" w:line="276" w:lineRule="auto"/>
              <w:contextualSpacing/>
              <w:jc w:val="both"/>
            </w:pPr>
          </w:p>
        </w:tc>
        <w:tc>
          <w:tcPr>
            <w:tcW w:w="2952" w:type="dxa"/>
            <w:shd w:val="clear" w:color="auto" w:fill="auto"/>
          </w:tcPr>
          <w:p w14:paraId="13984490" w14:textId="77777777" w:rsidR="00171A38" w:rsidRPr="00F30A76" w:rsidRDefault="00171A38" w:rsidP="008C08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0A76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proofErr w:type="spellStart"/>
            <w:r w:rsidRPr="00F30A76">
              <w:rPr>
                <w:rFonts w:asciiTheme="minorHAnsi" w:hAnsiTheme="minorHAnsi"/>
                <w:sz w:val="22"/>
                <w:szCs w:val="22"/>
              </w:rPr>
              <w:t>pikë</w:t>
            </w:r>
            <w:proofErr w:type="spellEnd"/>
          </w:p>
        </w:tc>
      </w:tr>
      <w:tr w:rsidR="00F30A76" w:rsidRPr="00F30A76" w14:paraId="512F5224" w14:textId="77777777" w:rsidTr="00EC1E1A">
        <w:trPr>
          <w:cantSplit/>
        </w:trPr>
        <w:tc>
          <w:tcPr>
            <w:tcW w:w="6678" w:type="dxa"/>
            <w:shd w:val="clear" w:color="auto" w:fill="E5B8B7" w:themeFill="accent2" w:themeFillTint="66"/>
          </w:tcPr>
          <w:p w14:paraId="18544A41" w14:textId="77777777" w:rsidR="00F30A76" w:rsidRPr="00F30A76" w:rsidRDefault="00F30A76" w:rsidP="008C0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F30A76">
              <w:rPr>
                <w:rFonts w:asciiTheme="minorHAnsi" w:hAnsiTheme="minorHAnsi"/>
                <w:b/>
                <w:sz w:val="22"/>
                <w:szCs w:val="22"/>
              </w:rPr>
              <w:t>Pik</w:t>
            </w:r>
            <w:proofErr w:type="spellEnd"/>
            <w:r w:rsidRPr="00F30A76">
              <w:rPr>
                <w:rFonts w:cstheme="minorHAnsi"/>
                <w:b/>
                <w:i/>
                <w:lang w:val="sq-AL"/>
              </w:rPr>
              <w:t>ë</w:t>
            </w:r>
            <w:r w:rsidRPr="00F30A76">
              <w:rPr>
                <w:rFonts w:asciiTheme="minorHAnsi" w:hAnsiTheme="minorHAnsi"/>
                <w:b/>
                <w:sz w:val="22"/>
                <w:szCs w:val="22"/>
              </w:rPr>
              <w:t xml:space="preserve">t </w:t>
            </w:r>
            <w:proofErr w:type="spellStart"/>
            <w:r w:rsidRPr="00F30A76">
              <w:rPr>
                <w:rFonts w:asciiTheme="minorHAnsi" w:hAnsiTheme="minorHAnsi"/>
                <w:b/>
                <w:sz w:val="22"/>
                <w:szCs w:val="22"/>
              </w:rPr>
              <w:t>Totale</w:t>
            </w:r>
            <w:proofErr w:type="spellEnd"/>
            <w:r w:rsidRPr="00F30A7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2" w:type="dxa"/>
            <w:shd w:val="clear" w:color="auto" w:fill="E5B8B7" w:themeFill="accent2" w:themeFillTint="66"/>
          </w:tcPr>
          <w:p w14:paraId="74B14EF7" w14:textId="77777777" w:rsidR="00F30A76" w:rsidRPr="00F30A76" w:rsidRDefault="00F30A76" w:rsidP="008C08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0A76">
              <w:rPr>
                <w:rFonts w:asciiTheme="minorHAnsi" w:hAnsiTheme="minorHAnsi"/>
                <w:b/>
                <w:sz w:val="22"/>
                <w:szCs w:val="22"/>
              </w:rPr>
              <w:t xml:space="preserve">100 </w:t>
            </w:r>
            <w:proofErr w:type="spellStart"/>
            <w:r w:rsidRPr="00F30A76">
              <w:rPr>
                <w:rFonts w:asciiTheme="minorHAnsi" w:hAnsiTheme="minorHAnsi"/>
                <w:b/>
                <w:sz w:val="22"/>
                <w:szCs w:val="22"/>
              </w:rPr>
              <w:t>pikë</w:t>
            </w:r>
            <w:proofErr w:type="spellEnd"/>
          </w:p>
        </w:tc>
      </w:tr>
    </w:tbl>
    <w:p w14:paraId="1F6F0506" w14:textId="77777777" w:rsidR="008E3E1F" w:rsidRDefault="008E3E1F" w:rsidP="008C08E1">
      <w:pPr>
        <w:tabs>
          <w:tab w:val="left" w:pos="1710"/>
        </w:tabs>
        <w:jc w:val="both"/>
        <w:rPr>
          <w:lang w:eastAsia="fr-FR"/>
        </w:rPr>
      </w:pPr>
      <w:r>
        <w:rPr>
          <w:lang w:eastAsia="fr-FR"/>
        </w:rPr>
        <w:tab/>
      </w:r>
    </w:p>
    <w:p w14:paraId="012077C6" w14:textId="77777777" w:rsidR="008E3E1F" w:rsidRDefault="008E3E1F" w:rsidP="008C08E1">
      <w:pPr>
        <w:tabs>
          <w:tab w:val="left" w:pos="1710"/>
        </w:tabs>
        <w:jc w:val="both"/>
      </w:pPr>
      <w:proofErr w:type="spellStart"/>
      <w:r>
        <w:t>Aplikuesit</w:t>
      </w:r>
      <w:proofErr w:type="spellEnd"/>
      <w:r>
        <w:t xml:space="preserve"> </w:t>
      </w:r>
      <w:proofErr w:type="spellStart"/>
      <w:r>
        <w:t>informohen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vendimin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“Start -UP”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Projektin</w:t>
      </w:r>
      <w:proofErr w:type="spellEnd"/>
      <w:r>
        <w:t xml:space="preserve"> “Women”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implementuar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Kosova Women 4 Women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aplikimin</w:t>
      </w:r>
      <w:proofErr w:type="spellEnd"/>
      <w:r>
        <w:t xml:space="preserve"> e tyre,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refuzohet</w:t>
      </w:r>
      <w:proofErr w:type="spellEnd"/>
      <w:r>
        <w:t xml:space="preserve">, </w:t>
      </w:r>
      <w:proofErr w:type="spellStart"/>
      <w:r>
        <w:t>arsyet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vendimin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. </w:t>
      </w:r>
    </w:p>
    <w:p w14:paraId="559F8A12" w14:textId="173E07A1" w:rsidR="000320BD" w:rsidRDefault="000320BD" w:rsidP="008C08E1">
      <w:pPr>
        <w:tabs>
          <w:tab w:val="left" w:pos="1710"/>
        </w:tabs>
        <w:jc w:val="both"/>
      </w:pPr>
    </w:p>
    <w:p w14:paraId="41B7687B" w14:textId="34300AFB" w:rsidR="00D922EA" w:rsidRDefault="00D922EA" w:rsidP="008C08E1">
      <w:pPr>
        <w:tabs>
          <w:tab w:val="left" w:pos="1710"/>
        </w:tabs>
        <w:jc w:val="both"/>
      </w:pPr>
    </w:p>
    <w:p w14:paraId="3221FFEC" w14:textId="0B7974CB" w:rsidR="00D922EA" w:rsidRDefault="00D922EA" w:rsidP="008C08E1">
      <w:pPr>
        <w:tabs>
          <w:tab w:val="left" w:pos="1710"/>
        </w:tabs>
        <w:jc w:val="both"/>
      </w:pPr>
    </w:p>
    <w:p w14:paraId="4D8251FB" w14:textId="3BF1CBA9" w:rsidR="00D922EA" w:rsidRDefault="00D922EA" w:rsidP="008C08E1">
      <w:pPr>
        <w:tabs>
          <w:tab w:val="left" w:pos="1710"/>
        </w:tabs>
        <w:jc w:val="both"/>
      </w:pPr>
    </w:p>
    <w:p w14:paraId="461EDB00" w14:textId="6C3AAA22" w:rsidR="00D922EA" w:rsidRDefault="00D922EA" w:rsidP="008C08E1">
      <w:pPr>
        <w:tabs>
          <w:tab w:val="left" w:pos="1710"/>
        </w:tabs>
        <w:jc w:val="both"/>
      </w:pPr>
    </w:p>
    <w:p w14:paraId="219DD0D1" w14:textId="5D911FE7" w:rsidR="00D922EA" w:rsidRDefault="00D922EA" w:rsidP="008C08E1">
      <w:pPr>
        <w:tabs>
          <w:tab w:val="left" w:pos="1710"/>
        </w:tabs>
        <w:jc w:val="both"/>
      </w:pPr>
    </w:p>
    <w:p w14:paraId="2381D0DD" w14:textId="77777777" w:rsidR="00D922EA" w:rsidRDefault="00D922EA" w:rsidP="008C08E1">
      <w:pPr>
        <w:tabs>
          <w:tab w:val="left" w:pos="1710"/>
        </w:tabs>
        <w:jc w:val="both"/>
      </w:pPr>
    </w:p>
    <w:p w14:paraId="65F0200C" w14:textId="480A50B0" w:rsidR="00B1222C" w:rsidRPr="00B1222C" w:rsidRDefault="006E20ED" w:rsidP="00B1222C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bookmarkStart w:id="11" w:name="_Toc16241565"/>
      <w:proofErr w:type="spellStart"/>
      <w:r w:rsidRPr="008C08E1">
        <w:rPr>
          <w:rFonts w:ascii="Arial" w:hAnsi="Arial" w:cs="Arial"/>
        </w:rPr>
        <w:t>Procedurat</w:t>
      </w:r>
      <w:proofErr w:type="spellEnd"/>
      <w:r w:rsidRPr="008C08E1">
        <w:rPr>
          <w:rFonts w:ascii="Arial" w:hAnsi="Arial" w:cs="Arial"/>
        </w:rPr>
        <w:t xml:space="preserve"> e </w:t>
      </w:r>
      <w:proofErr w:type="spellStart"/>
      <w:r w:rsidRPr="008C08E1">
        <w:rPr>
          <w:rFonts w:ascii="Arial" w:hAnsi="Arial" w:cs="Arial"/>
        </w:rPr>
        <w:t>ndarjes</w:t>
      </w:r>
      <w:proofErr w:type="spellEnd"/>
      <w:r w:rsidRPr="008C08E1">
        <w:rPr>
          <w:rFonts w:ascii="Arial" w:hAnsi="Arial" w:cs="Arial"/>
        </w:rPr>
        <w:t xml:space="preserve"> </w:t>
      </w:r>
      <w:proofErr w:type="spellStart"/>
      <w:r w:rsidRPr="008C08E1">
        <w:rPr>
          <w:rFonts w:ascii="Arial" w:hAnsi="Arial" w:cs="Arial"/>
        </w:rPr>
        <w:t>së</w:t>
      </w:r>
      <w:proofErr w:type="spellEnd"/>
      <w:r w:rsidRPr="008C08E1">
        <w:rPr>
          <w:rFonts w:ascii="Arial" w:hAnsi="Arial" w:cs="Arial"/>
        </w:rPr>
        <w:t xml:space="preserve"> </w:t>
      </w:r>
      <w:proofErr w:type="spellStart"/>
      <w:r w:rsidRPr="008C08E1">
        <w:rPr>
          <w:rFonts w:ascii="Arial" w:hAnsi="Arial" w:cs="Arial"/>
        </w:rPr>
        <w:t>Skemës</w:t>
      </w:r>
      <w:proofErr w:type="spellEnd"/>
      <w:r w:rsidRPr="008C08E1">
        <w:rPr>
          <w:rFonts w:ascii="Arial" w:hAnsi="Arial" w:cs="Arial"/>
        </w:rPr>
        <w:t xml:space="preserve"> </w:t>
      </w:r>
      <w:proofErr w:type="spellStart"/>
      <w:r w:rsidRPr="008C08E1">
        <w:rPr>
          <w:rFonts w:ascii="Arial" w:hAnsi="Arial" w:cs="Arial"/>
        </w:rPr>
        <w:t>së</w:t>
      </w:r>
      <w:proofErr w:type="spellEnd"/>
      <w:r w:rsidRPr="008C08E1">
        <w:rPr>
          <w:rFonts w:ascii="Arial" w:hAnsi="Arial" w:cs="Arial"/>
        </w:rPr>
        <w:t xml:space="preserve"> </w:t>
      </w:r>
      <w:proofErr w:type="spellStart"/>
      <w:r w:rsidRPr="008C08E1">
        <w:rPr>
          <w:rFonts w:ascii="Arial" w:hAnsi="Arial" w:cs="Arial"/>
        </w:rPr>
        <w:t>Granteve</w:t>
      </w:r>
      <w:bookmarkEnd w:id="11"/>
      <w:proofErr w:type="spellEnd"/>
      <w:r w:rsidRPr="008C08E1">
        <w:rPr>
          <w:rFonts w:ascii="Arial" w:hAnsi="Arial" w:cs="Arial"/>
        </w:rPr>
        <w:t xml:space="preserve"> </w:t>
      </w:r>
    </w:p>
    <w:p w14:paraId="03B93CB6" w14:textId="3473DD35" w:rsidR="00D40E20" w:rsidRDefault="00BC1616" w:rsidP="008C08E1">
      <w:pPr>
        <w:tabs>
          <w:tab w:val="left" w:pos="1710"/>
        </w:tabs>
        <w:jc w:val="both"/>
        <w:rPr>
          <w:lang w:eastAsia="fr-FR"/>
        </w:rPr>
      </w:pPr>
      <w:r w:rsidRPr="00BC1616">
        <w:rPr>
          <w:lang w:eastAsia="fr-FR"/>
        </w:rPr>
        <w:t xml:space="preserve">Ky </w:t>
      </w:r>
      <w:proofErr w:type="spellStart"/>
      <w:r w:rsidRPr="00BC1616">
        <w:rPr>
          <w:lang w:eastAsia="fr-FR"/>
        </w:rPr>
        <w:t>kapitull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i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Doracakut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ofron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kodin</w:t>
      </w:r>
      <w:proofErr w:type="spellEnd"/>
      <w:r w:rsidRPr="00BC1616">
        <w:rPr>
          <w:lang w:eastAsia="fr-FR"/>
        </w:rPr>
        <w:t xml:space="preserve"> e </w:t>
      </w:r>
      <w:proofErr w:type="spellStart"/>
      <w:r w:rsidRPr="00BC1616">
        <w:rPr>
          <w:lang w:eastAsia="fr-FR"/>
        </w:rPr>
        <w:t>sjelljes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për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personat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që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angazhohen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në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thirrje</w:t>
      </w:r>
      <w:proofErr w:type="spellEnd"/>
      <w:r w:rsidRPr="00BC1616">
        <w:rPr>
          <w:lang w:eastAsia="fr-FR"/>
        </w:rPr>
        <w:t xml:space="preserve">, </w:t>
      </w:r>
      <w:proofErr w:type="spellStart"/>
      <w:r w:rsidRPr="00BC1616">
        <w:rPr>
          <w:lang w:eastAsia="fr-FR"/>
        </w:rPr>
        <w:t>zhvillim</w:t>
      </w:r>
      <w:proofErr w:type="spellEnd"/>
      <w:r w:rsidRPr="00BC1616">
        <w:rPr>
          <w:lang w:eastAsia="fr-FR"/>
        </w:rPr>
        <w:t xml:space="preserve">, </w:t>
      </w:r>
      <w:proofErr w:type="spellStart"/>
      <w:r w:rsidRPr="00BC1616">
        <w:rPr>
          <w:lang w:eastAsia="fr-FR"/>
        </w:rPr>
        <w:t>pranim</w:t>
      </w:r>
      <w:proofErr w:type="spellEnd"/>
      <w:r w:rsidRPr="00BC1616">
        <w:rPr>
          <w:lang w:eastAsia="fr-FR"/>
        </w:rPr>
        <w:t xml:space="preserve">, </w:t>
      </w:r>
      <w:proofErr w:type="spellStart"/>
      <w:r w:rsidRPr="00BC1616">
        <w:rPr>
          <w:lang w:eastAsia="fr-FR"/>
        </w:rPr>
        <w:t>filtrim</w:t>
      </w:r>
      <w:proofErr w:type="spellEnd"/>
      <w:r w:rsidRPr="00BC1616">
        <w:rPr>
          <w:lang w:eastAsia="fr-FR"/>
        </w:rPr>
        <w:t xml:space="preserve">, </w:t>
      </w:r>
      <w:proofErr w:type="spellStart"/>
      <w:r w:rsidRPr="00BC1616">
        <w:rPr>
          <w:lang w:eastAsia="fr-FR"/>
        </w:rPr>
        <w:t>vlerësim</w:t>
      </w:r>
      <w:proofErr w:type="spellEnd"/>
      <w:r w:rsidRPr="00BC1616">
        <w:rPr>
          <w:lang w:eastAsia="fr-FR"/>
        </w:rPr>
        <w:t xml:space="preserve"> e </w:t>
      </w:r>
      <w:proofErr w:type="spellStart"/>
      <w:r w:rsidRPr="00BC1616">
        <w:rPr>
          <w:lang w:eastAsia="fr-FR"/>
        </w:rPr>
        <w:t>monitorim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të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programit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të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Granteve</w:t>
      </w:r>
      <w:proofErr w:type="spellEnd"/>
      <w:r w:rsidRPr="00BC1616">
        <w:rPr>
          <w:lang w:eastAsia="fr-FR"/>
        </w:rPr>
        <w:t xml:space="preserve"> </w:t>
      </w:r>
      <w:r w:rsidR="00816267">
        <w:rPr>
          <w:lang w:eastAsia="fr-FR"/>
        </w:rPr>
        <w:t>Start UP</w:t>
      </w:r>
      <w:r w:rsidRPr="00BC1616">
        <w:rPr>
          <w:lang w:eastAsia="fr-FR"/>
        </w:rPr>
        <w:t xml:space="preserve">. Ky </w:t>
      </w:r>
      <w:proofErr w:type="spellStart"/>
      <w:r w:rsidRPr="00BC1616">
        <w:rPr>
          <w:lang w:eastAsia="fr-FR"/>
        </w:rPr>
        <w:t>ofron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informata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për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kriteret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që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vlejnë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për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vlerësimin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dhe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ndarjen</w:t>
      </w:r>
      <w:proofErr w:type="spellEnd"/>
      <w:r w:rsidRPr="00BC1616">
        <w:rPr>
          <w:lang w:eastAsia="fr-FR"/>
        </w:rPr>
        <w:t xml:space="preserve"> e </w:t>
      </w:r>
      <w:proofErr w:type="spellStart"/>
      <w:r w:rsidRPr="00BC1616">
        <w:rPr>
          <w:lang w:eastAsia="fr-FR"/>
        </w:rPr>
        <w:t>granteve</w:t>
      </w:r>
      <w:proofErr w:type="spellEnd"/>
      <w:r w:rsidRPr="00BC1616">
        <w:rPr>
          <w:lang w:eastAsia="fr-FR"/>
        </w:rPr>
        <w:t xml:space="preserve">. Ky po </w:t>
      </w:r>
      <w:proofErr w:type="spellStart"/>
      <w:r w:rsidRPr="00BC1616">
        <w:rPr>
          <w:lang w:eastAsia="fr-FR"/>
        </w:rPr>
        <w:t>ashtu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jep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pasqyrën</w:t>
      </w:r>
      <w:proofErr w:type="spellEnd"/>
      <w:r w:rsidRPr="00BC1616">
        <w:rPr>
          <w:lang w:eastAsia="fr-FR"/>
        </w:rPr>
        <w:t xml:space="preserve"> e </w:t>
      </w:r>
      <w:proofErr w:type="spellStart"/>
      <w:r w:rsidRPr="00BC1616">
        <w:rPr>
          <w:lang w:eastAsia="fr-FR"/>
        </w:rPr>
        <w:t>procesit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të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vendim-marrjes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së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Komisionit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të</w:t>
      </w:r>
      <w:proofErr w:type="spellEnd"/>
      <w:r w:rsidRPr="00BC1616">
        <w:rPr>
          <w:lang w:eastAsia="fr-FR"/>
        </w:rPr>
        <w:t xml:space="preserve"> </w:t>
      </w:r>
      <w:proofErr w:type="spellStart"/>
      <w:r w:rsidRPr="00BC1616">
        <w:rPr>
          <w:lang w:eastAsia="fr-FR"/>
        </w:rPr>
        <w:t>Granteve</w:t>
      </w:r>
      <w:proofErr w:type="spellEnd"/>
      <w:r w:rsidRPr="00BC1616">
        <w:rPr>
          <w:lang w:eastAsia="fr-FR"/>
        </w:rPr>
        <w:t>,</w:t>
      </w:r>
    </w:p>
    <w:p w14:paraId="745AB22F" w14:textId="77777777" w:rsidR="00F46726" w:rsidRDefault="00F46726" w:rsidP="008C08E1">
      <w:pPr>
        <w:tabs>
          <w:tab w:val="left" w:pos="1710"/>
        </w:tabs>
        <w:jc w:val="both"/>
        <w:rPr>
          <w:lang w:eastAsia="fr-FR"/>
        </w:rPr>
      </w:pPr>
      <w:proofErr w:type="spellStart"/>
      <w:r>
        <w:rPr>
          <w:lang w:eastAsia="fr-FR"/>
        </w:rPr>
        <w:t>Komisioni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për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vlerësimin</w:t>
      </w:r>
      <w:proofErr w:type="spellEnd"/>
      <w:r>
        <w:rPr>
          <w:lang w:eastAsia="fr-FR"/>
        </w:rPr>
        <w:t xml:space="preserve"> e </w:t>
      </w:r>
      <w:proofErr w:type="spellStart"/>
      <w:r>
        <w:rPr>
          <w:lang w:eastAsia="fr-FR"/>
        </w:rPr>
        <w:t>granteve</w:t>
      </w:r>
      <w:proofErr w:type="spellEnd"/>
      <w:r>
        <w:rPr>
          <w:lang w:eastAsia="fr-FR"/>
        </w:rPr>
        <w:t xml:space="preserve"> do </w:t>
      </w:r>
      <w:proofErr w:type="spellStart"/>
      <w:r>
        <w:rPr>
          <w:lang w:eastAsia="fr-FR"/>
        </w:rPr>
        <w:t>të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përbëhet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prej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tre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personave</w:t>
      </w:r>
      <w:proofErr w:type="spellEnd"/>
      <w:r>
        <w:rPr>
          <w:lang w:eastAsia="fr-FR"/>
        </w:rPr>
        <w:t xml:space="preserve">, </w:t>
      </w:r>
      <w:proofErr w:type="spellStart"/>
      <w:r>
        <w:rPr>
          <w:lang w:eastAsia="fr-FR"/>
        </w:rPr>
        <w:t>një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përfaqësues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nga</w:t>
      </w:r>
      <w:proofErr w:type="spellEnd"/>
      <w:r>
        <w:rPr>
          <w:lang w:eastAsia="fr-FR"/>
        </w:rPr>
        <w:t xml:space="preserve"> GIZ, </w:t>
      </w:r>
      <w:proofErr w:type="spellStart"/>
      <w:r>
        <w:rPr>
          <w:lang w:eastAsia="fr-FR"/>
        </w:rPr>
        <w:t>një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përfaqësues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nga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shoqëria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civile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dhe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një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ekspertë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të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fushës</w:t>
      </w:r>
      <w:proofErr w:type="spellEnd"/>
      <w:r>
        <w:rPr>
          <w:lang w:eastAsia="fr-FR"/>
        </w:rPr>
        <w:t xml:space="preserve">, </w:t>
      </w:r>
      <w:proofErr w:type="spellStart"/>
      <w:r>
        <w:rPr>
          <w:lang w:eastAsia="fr-FR"/>
        </w:rPr>
        <w:t>ky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komision</w:t>
      </w:r>
      <w:proofErr w:type="spellEnd"/>
      <w:r>
        <w:rPr>
          <w:lang w:eastAsia="fr-FR"/>
        </w:rPr>
        <w:t xml:space="preserve"> do </w:t>
      </w:r>
      <w:proofErr w:type="spellStart"/>
      <w:r>
        <w:rPr>
          <w:lang w:eastAsia="fr-FR"/>
        </w:rPr>
        <w:t>të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monitorohet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nga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Projekt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Kordinatori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Projektit</w:t>
      </w:r>
      <w:proofErr w:type="spellEnd"/>
      <w:r>
        <w:rPr>
          <w:lang w:eastAsia="fr-FR"/>
        </w:rPr>
        <w:t>.</w:t>
      </w:r>
    </w:p>
    <w:p w14:paraId="0825C79D" w14:textId="77777777" w:rsidR="00F46726" w:rsidRPr="00A35135" w:rsidRDefault="00F46726" w:rsidP="008C08E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Secili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anëtar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Grupit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të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Komisionit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duhet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të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plotësojë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C6792ED" w14:textId="77777777" w:rsidR="00F46726" w:rsidRPr="00F46726" w:rsidRDefault="00F46726" w:rsidP="008C08E1">
      <w:pPr>
        <w:tabs>
          <w:tab w:val="left" w:pos="1710"/>
        </w:tabs>
        <w:jc w:val="both"/>
        <w:rPr>
          <w:lang w:eastAsia="fr-FR"/>
        </w:rPr>
      </w:pPr>
      <w:r w:rsidRPr="00F46726">
        <w:rPr>
          <w:rFonts w:hint="eastAsia"/>
          <w:lang w:eastAsia="fr-FR"/>
        </w:rPr>
        <w:t>▪</w:t>
      </w:r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Listë</w:t>
      </w:r>
      <w:r>
        <w:rPr>
          <w:lang w:eastAsia="fr-FR"/>
        </w:rPr>
        <w:t>n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renditëse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të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aplikacioneve</w:t>
      </w:r>
      <w:proofErr w:type="spellEnd"/>
      <w:r w:rsidRPr="00F46726">
        <w:rPr>
          <w:lang w:eastAsia="fr-FR"/>
        </w:rPr>
        <w:t xml:space="preserve">.  </w:t>
      </w:r>
      <w:proofErr w:type="spellStart"/>
      <w:r w:rsidRPr="00F46726">
        <w:rPr>
          <w:lang w:eastAsia="fr-FR"/>
        </w:rPr>
        <w:t>Pesha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mesatare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kalkulohet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për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secilin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aplikim</w:t>
      </w:r>
      <w:proofErr w:type="spellEnd"/>
      <w:r w:rsidRPr="00F46726">
        <w:rPr>
          <w:lang w:eastAsia="fr-FR"/>
        </w:rPr>
        <w:t xml:space="preserve"> (me </w:t>
      </w:r>
      <w:proofErr w:type="spellStart"/>
      <w:r w:rsidRPr="00F46726">
        <w:rPr>
          <w:lang w:eastAsia="fr-FR"/>
        </w:rPr>
        <w:t>vlerë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deri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në</w:t>
      </w:r>
      <w:proofErr w:type="spellEnd"/>
      <w:r w:rsidRPr="00F46726">
        <w:rPr>
          <w:lang w:eastAsia="fr-FR"/>
        </w:rPr>
        <w:t xml:space="preserve"> 100 </w:t>
      </w:r>
      <w:proofErr w:type="spellStart"/>
      <w:r w:rsidRPr="00F46726">
        <w:rPr>
          <w:lang w:eastAsia="fr-FR"/>
        </w:rPr>
        <w:t>pikë</w:t>
      </w:r>
      <w:proofErr w:type="spellEnd"/>
      <w:r w:rsidRPr="00F46726">
        <w:rPr>
          <w:lang w:eastAsia="fr-FR"/>
        </w:rPr>
        <w:t>).</w:t>
      </w:r>
    </w:p>
    <w:p w14:paraId="1C7C4D1D" w14:textId="77777777" w:rsidR="00F46726" w:rsidRPr="00F46726" w:rsidRDefault="00F46726" w:rsidP="008C08E1">
      <w:pPr>
        <w:tabs>
          <w:tab w:val="left" w:pos="1710"/>
        </w:tabs>
        <w:jc w:val="both"/>
        <w:rPr>
          <w:lang w:eastAsia="fr-FR"/>
        </w:rPr>
      </w:pPr>
      <w:proofErr w:type="spellStart"/>
      <w:r w:rsidRPr="00F46726">
        <w:rPr>
          <w:lang w:eastAsia="fr-FR"/>
        </w:rPr>
        <w:t>Pikët</w:t>
      </w:r>
      <w:proofErr w:type="spellEnd"/>
      <w:r w:rsidRPr="00F46726">
        <w:rPr>
          <w:lang w:eastAsia="fr-FR"/>
        </w:rPr>
        <w:t xml:space="preserve"> e </w:t>
      </w:r>
      <w:proofErr w:type="spellStart"/>
      <w:r w:rsidRPr="00F46726">
        <w:rPr>
          <w:lang w:eastAsia="fr-FR"/>
        </w:rPr>
        <w:t>aplikacionit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të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Aplikuesit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dhe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prezantimit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të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tij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kombinohen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për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totalin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prej</w:t>
      </w:r>
      <w:proofErr w:type="spellEnd"/>
      <w:r w:rsidRPr="00F46726">
        <w:rPr>
          <w:lang w:eastAsia="fr-FR"/>
        </w:rPr>
        <w:t xml:space="preserve"> 100 </w:t>
      </w:r>
      <w:proofErr w:type="spellStart"/>
      <w:proofErr w:type="gramStart"/>
      <w:r w:rsidRPr="00F46726">
        <w:rPr>
          <w:lang w:eastAsia="fr-FR"/>
        </w:rPr>
        <w:t>pikëve.Vetëm</w:t>
      </w:r>
      <w:proofErr w:type="spellEnd"/>
      <w:proofErr w:type="gram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aplikimet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që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arrijnë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nivelin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prej</w:t>
      </w:r>
      <w:proofErr w:type="spellEnd"/>
      <w:r w:rsidRPr="00F46726">
        <w:rPr>
          <w:lang w:eastAsia="fr-FR"/>
        </w:rPr>
        <w:t xml:space="preserve"> 65 </w:t>
      </w:r>
      <w:proofErr w:type="spellStart"/>
      <w:r w:rsidRPr="00F46726">
        <w:rPr>
          <w:lang w:eastAsia="fr-FR"/>
        </w:rPr>
        <w:t>pikësh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mund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të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procedohen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për</w:t>
      </w:r>
      <w:proofErr w:type="spellEnd"/>
      <w:r w:rsidRPr="00F46726">
        <w:rPr>
          <w:lang w:eastAsia="fr-FR"/>
        </w:rPr>
        <w:t xml:space="preserve"> </w:t>
      </w:r>
      <w:proofErr w:type="spellStart"/>
      <w:r w:rsidRPr="00F46726">
        <w:rPr>
          <w:lang w:eastAsia="fr-FR"/>
        </w:rPr>
        <w:t>miratim</w:t>
      </w:r>
      <w:proofErr w:type="spellEnd"/>
      <w:r w:rsidRPr="00F46726">
        <w:rPr>
          <w:lang w:eastAsia="fr-FR"/>
        </w:rPr>
        <w:t xml:space="preserve"> </w:t>
      </w:r>
    </w:p>
    <w:p w14:paraId="67A72228" w14:textId="77777777" w:rsidR="00F46726" w:rsidRPr="00A663D5" w:rsidRDefault="00F46726" w:rsidP="008C08E1">
      <w:pPr>
        <w:tabs>
          <w:tab w:val="left" w:pos="1710"/>
        </w:tabs>
        <w:jc w:val="both"/>
        <w:rPr>
          <w:sz w:val="28"/>
          <w:szCs w:val="28"/>
        </w:rPr>
      </w:pPr>
    </w:p>
    <w:p w14:paraId="11D64375" w14:textId="77777777" w:rsidR="001C14A2" w:rsidRPr="00C36782" w:rsidRDefault="001C14A2" w:rsidP="00A35135">
      <w:pPr>
        <w:pStyle w:val="Heading1"/>
        <w:keepLines/>
        <w:spacing w:after="0" w:line="276" w:lineRule="auto"/>
        <w:jc w:val="both"/>
        <w:rPr>
          <w:rFonts w:ascii="Arial" w:hAnsi="Arial" w:cs="Arial"/>
          <w:lang w:val="de-DE"/>
        </w:rPr>
      </w:pPr>
      <w:bookmarkStart w:id="12" w:name="_Toc16241566"/>
      <w:r w:rsidRPr="00C36782">
        <w:rPr>
          <w:rFonts w:ascii="Arial" w:hAnsi="Arial" w:cs="Arial"/>
          <w:lang w:val="de-DE"/>
        </w:rPr>
        <w:t xml:space="preserve">Kontraktimi dhe ndarja e grantit nga programi i Projektit </w:t>
      </w:r>
      <w:r w:rsidR="00A663D5" w:rsidRPr="00C36782">
        <w:rPr>
          <w:rFonts w:ascii="Arial" w:hAnsi="Arial" w:cs="Arial"/>
          <w:lang w:val="de-DE"/>
        </w:rPr>
        <w:t>“Women”</w:t>
      </w:r>
      <w:bookmarkEnd w:id="12"/>
    </w:p>
    <w:p w14:paraId="63E69AB2" w14:textId="77777777" w:rsidR="00F46726" w:rsidRPr="00C36782" w:rsidRDefault="001C14A2" w:rsidP="008C08E1">
      <w:pPr>
        <w:tabs>
          <w:tab w:val="left" w:pos="1710"/>
        </w:tabs>
        <w:jc w:val="both"/>
        <w:rPr>
          <w:lang w:val="de-DE" w:eastAsia="fr-FR"/>
        </w:rPr>
      </w:pPr>
      <w:r w:rsidRPr="00C36782">
        <w:rPr>
          <w:lang w:val="de-DE" w:eastAsia="fr-FR"/>
        </w:rPr>
        <w:t>Kjo pjesë e Doracakut trajton përmbajtjen dhe qëllimin e Marrëveshjes për Grant, dokumentacionin e nevojshëm që duhet të mbahet në dosjet e secilit fitues të grantit, si dhe procedurat e ndarjes së granteve</w:t>
      </w:r>
      <w:r w:rsidR="00A663D5" w:rsidRPr="00C36782">
        <w:rPr>
          <w:lang w:val="de-DE" w:eastAsia="fr-FR"/>
        </w:rPr>
        <w:t xml:space="preserve">. </w:t>
      </w:r>
    </w:p>
    <w:p w14:paraId="20C98B89" w14:textId="77777777" w:rsidR="00A663D5" w:rsidRPr="00C36782" w:rsidRDefault="00A663D5" w:rsidP="008C08E1">
      <w:pPr>
        <w:jc w:val="both"/>
        <w:rPr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782">
        <w:rPr>
          <w:color w:val="000000" w:themeColor="text1"/>
          <w:sz w:val="24"/>
          <w:szCs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Marrëveshja e Grantit </w:t>
      </w:r>
    </w:p>
    <w:p w14:paraId="6EFADDAF" w14:textId="77777777" w:rsidR="00A663D5" w:rsidRPr="00C36782" w:rsidRDefault="00A663D5" w:rsidP="008C08E1">
      <w:pPr>
        <w:tabs>
          <w:tab w:val="left" w:pos="1710"/>
        </w:tabs>
        <w:jc w:val="both"/>
        <w:rPr>
          <w:lang w:val="de-DE" w:eastAsia="fr-FR"/>
        </w:rPr>
      </w:pPr>
      <w:r w:rsidRPr="00C36782">
        <w:rPr>
          <w:lang w:val="de-DE" w:eastAsia="fr-FR"/>
        </w:rPr>
        <w:t xml:space="preserve">Kosova -Women 4 Women informon aplikuesit e suksesshëm që janë përzgjedhur për dhënie të grantit brenda 5 ditësh pune nga vendimi I Komisionit. KW4W - harton dokumentacionin e dhënies së grantit, duke përfshirë edhe Marrëveshjen e Grantit. </w:t>
      </w:r>
    </w:p>
    <w:p w14:paraId="29177764" w14:textId="77777777" w:rsidR="00D41167" w:rsidRPr="00C36782" w:rsidRDefault="00A663D5" w:rsidP="00D41167">
      <w:pPr>
        <w:tabs>
          <w:tab w:val="left" w:pos="1710"/>
        </w:tabs>
        <w:jc w:val="both"/>
        <w:rPr>
          <w:lang w:val="de-DE" w:eastAsia="fr-FR"/>
        </w:rPr>
      </w:pPr>
      <w:r w:rsidRPr="00C36782">
        <w:rPr>
          <w:lang w:val="de-DE" w:eastAsia="fr-FR"/>
        </w:rPr>
        <w:t>Aplikuesit e suksesshëm që janë zgjedhur për fitim të grantit janë të obliguar që brenda 5 ditësh pune nga pranimi i njoftimit me shkrim të prezantojnë dokumentet plotësuese siç theksohe</w:t>
      </w:r>
      <w:r w:rsidR="00D41167" w:rsidRPr="00C36782">
        <w:rPr>
          <w:lang w:val="de-DE" w:eastAsia="fr-FR"/>
        </w:rPr>
        <w:t>t:</w:t>
      </w:r>
    </w:p>
    <w:p w14:paraId="044BF1B4" w14:textId="77777777" w:rsidR="00A663D5" w:rsidRPr="00C36782" w:rsidRDefault="00A663D5" w:rsidP="00D41167">
      <w:pPr>
        <w:pStyle w:val="ListParagraph"/>
        <w:numPr>
          <w:ilvl w:val="0"/>
          <w:numId w:val="7"/>
        </w:numPr>
        <w:tabs>
          <w:tab w:val="left" w:pos="1710"/>
        </w:tabs>
        <w:jc w:val="both"/>
        <w:rPr>
          <w:lang w:val="de-DE" w:eastAsia="fr-FR"/>
        </w:rPr>
      </w:pPr>
      <w:r w:rsidRPr="00C36782">
        <w:rPr>
          <w:lang w:val="de-DE" w:eastAsia="fr-FR"/>
        </w:rPr>
        <w:t>Dëshmi që udhëheqësi I idesë/biznesit nuk është nën hetime</w:t>
      </w:r>
    </w:p>
    <w:p w14:paraId="7084269B" w14:textId="77777777" w:rsidR="00A663D5" w:rsidRPr="00C36782" w:rsidRDefault="00A663D5" w:rsidP="0044635D">
      <w:pPr>
        <w:pStyle w:val="ListParagraph"/>
        <w:numPr>
          <w:ilvl w:val="0"/>
          <w:numId w:val="6"/>
        </w:numPr>
        <w:tabs>
          <w:tab w:val="left" w:pos="1710"/>
        </w:tabs>
        <w:jc w:val="both"/>
        <w:rPr>
          <w:lang w:val="de-DE" w:eastAsia="fr-FR"/>
        </w:rPr>
      </w:pPr>
      <w:r w:rsidRPr="00C36782">
        <w:rPr>
          <w:lang w:val="de-DE" w:eastAsia="fr-FR"/>
        </w:rPr>
        <w:t>Kopjet e letërnjoftimit për secilin antarë të idesë/biznesit.</w:t>
      </w:r>
    </w:p>
    <w:p w14:paraId="18CA0C8F" w14:textId="77777777" w:rsidR="00A663D5" w:rsidRPr="00C36782" w:rsidRDefault="00A663D5" w:rsidP="008C08E1">
      <w:pPr>
        <w:tabs>
          <w:tab w:val="left" w:pos="1710"/>
        </w:tabs>
        <w:jc w:val="both"/>
        <w:rPr>
          <w:lang w:val="de-DE" w:eastAsia="fr-FR"/>
        </w:rPr>
      </w:pPr>
      <w:r w:rsidRPr="00C36782">
        <w:rPr>
          <w:lang w:val="de-DE" w:eastAsia="fr-FR"/>
        </w:rPr>
        <w:t>Nëse aplikuesi dështon të dorëzojë dokumentet e lartpërmendura brenda pesë (5) ditësh pune</w:t>
      </w:r>
      <w:r w:rsidR="00D41167" w:rsidRPr="00C36782">
        <w:rPr>
          <w:lang w:val="de-DE" w:eastAsia="fr-FR"/>
        </w:rPr>
        <w:t xml:space="preserve"> </w:t>
      </w:r>
      <w:r w:rsidRPr="00C36782">
        <w:rPr>
          <w:lang w:val="de-DE" w:eastAsia="fr-FR"/>
        </w:rPr>
        <w:t>nga pranimi i njoftimit me shkrim, aplikimi refuzohet. Fondet e granteve ndahen për kostot e kualifikueshme në bazë të metodës dhe orareve të pagesave sipas përshkrimit në Marrëveshjen e Grantit. Pagesat bëhen me transfertë direkte bankare tek llogaria bankare e fituesit të grantit. Në asnjë rrethanë nuk mund të bëhet pagesa në para, në llogarinë e personit privat, si dhe/ose tek ndonjë llogari jashtë vendit offshore.</w:t>
      </w:r>
    </w:p>
    <w:p w14:paraId="1A50945B" w14:textId="258B5E42" w:rsidR="00A35135" w:rsidRDefault="00A35135" w:rsidP="008C08E1">
      <w:pPr>
        <w:tabs>
          <w:tab w:val="left" w:pos="1710"/>
        </w:tabs>
        <w:jc w:val="both"/>
        <w:rPr>
          <w:lang w:val="de-DE" w:eastAsia="fr-FR"/>
        </w:rPr>
      </w:pPr>
    </w:p>
    <w:p w14:paraId="6EABBDD3" w14:textId="77777777" w:rsidR="00552B3B" w:rsidRPr="00C36782" w:rsidRDefault="00552B3B" w:rsidP="008C08E1">
      <w:pPr>
        <w:tabs>
          <w:tab w:val="left" w:pos="1710"/>
        </w:tabs>
        <w:jc w:val="both"/>
        <w:rPr>
          <w:lang w:val="de-DE" w:eastAsia="fr-FR"/>
        </w:rPr>
      </w:pPr>
    </w:p>
    <w:p w14:paraId="205828B3" w14:textId="7A8FC8FE" w:rsidR="00A35135" w:rsidRDefault="00A35135" w:rsidP="00A35135">
      <w:pPr>
        <w:pStyle w:val="Heading1"/>
        <w:keepLines/>
        <w:spacing w:after="0" w:line="276" w:lineRule="auto"/>
        <w:jc w:val="both"/>
        <w:rPr>
          <w:rFonts w:ascii="Arial" w:hAnsi="Arial" w:cs="Arial"/>
          <w:lang w:val="de-DE"/>
        </w:rPr>
      </w:pPr>
    </w:p>
    <w:p w14:paraId="791EBDF1" w14:textId="2B69C88E" w:rsidR="000630C6" w:rsidRDefault="000630C6" w:rsidP="000630C6">
      <w:pPr>
        <w:rPr>
          <w:lang w:val="de-DE" w:eastAsia="fr-FR"/>
        </w:rPr>
      </w:pPr>
    </w:p>
    <w:p w14:paraId="143FA8C2" w14:textId="24A3CECE" w:rsidR="000630C6" w:rsidRDefault="000630C6" w:rsidP="000630C6">
      <w:pPr>
        <w:rPr>
          <w:lang w:val="de-DE" w:eastAsia="fr-FR"/>
        </w:rPr>
      </w:pPr>
    </w:p>
    <w:p w14:paraId="3B4187B5" w14:textId="37CA0A1F" w:rsidR="000630C6" w:rsidRDefault="000630C6" w:rsidP="000630C6">
      <w:pPr>
        <w:rPr>
          <w:lang w:val="de-DE" w:eastAsia="fr-FR"/>
        </w:rPr>
      </w:pPr>
    </w:p>
    <w:p w14:paraId="5CF3279E" w14:textId="382672C0" w:rsidR="000630C6" w:rsidRDefault="000630C6" w:rsidP="000630C6">
      <w:pPr>
        <w:rPr>
          <w:lang w:val="de-DE" w:eastAsia="fr-FR"/>
        </w:rPr>
      </w:pPr>
    </w:p>
    <w:p w14:paraId="7D1D758D" w14:textId="77777777" w:rsidR="000630C6" w:rsidRPr="000630C6" w:rsidRDefault="000630C6" w:rsidP="000630C6">
      <w:pPr>
        <w:rPr>
          <w:lang w:val="de-DE" w:eastAsia="fr-FR"/>
        </w:rPr>
      </w:pPr>
    </w:p>
    <w:p w14:paraId="711E12FF" w14:textId="77777777" w:rsidR="00A663D5" w:rsidRPr="00A663D5" w:rsidRDefault="00A663D5" w:rsidP="00A35135">
      <w:pPr>
        <w:pStyle w:val="Heading1"/>
        <w:keepLines/>
        <w:spacing w:after="0" w:line="276" w:lineRule="auto"/>
        <w:jc w:val="both"/>
        <w:rPr>
          <w:rFonts w:ascii="Arial" w:hAnsi="Arial" w:cs="Arial"/>
        </w:rPr>
      </w:pPr>
      <w:bookmarkStart w:id="13" w:name="_Toc16241567"/>
      <w:proofErr w:type="spellStart"/>
      <w:r w:rsidRPr="00A663D5">
        <w:rPr>
          <w:rFonts w:ascii="Arial" w:hAnsi="Arial" w:cs="Arial"/>
        </w:rPr>
        <w:t>Mbikëqyrja</w:t>
      </w:r>
      <w:proofErr w:type="spellEnd"/>
      <w:r w:rsidRPr="00A663D5">
        <w:rPr>
          <w:rFonts w:ascii="Arial" w:hAnsi="Arial" w:cs="Arial"/>
        </w:rPr>
        <w:t xml:space="preserve"> </w:t>
      </w:r>
      <w:proofErr w:type="spellStart"/>
      <w:r w:rsidRPr="00A663D5">
        <w:rPr>
          <w:rFonts w:ascii="Arial" w:hAnsi="Arial" w:cs="Arial"/>
        </w:rPr>
        <w:t>dhe</w:t>
      </w:r>
      <w:proofErr w:type="spellEnd"/>
      <w:r w:rsidRPr="00A663D5">
        <w:rPr>
          <w:rFonts w:ascii="Arial" w:hAnsi="Arial" w:cs="Arial"/>
        </w:rPr>
        <w:t xml:space="preserve"> </w:t>
      </w:r>
      <w:proofErr w:type="spellStart"/>
      <w:r w:rsidRPr="00A663D5">
        <w:rPr>
          <w:rFonts w:ascii="Arial" w:hAnsi="Arial" w:cs="Arial"/>
        </w:rPr>
        <w:t>monitorimi</w:t>
      </w:r>
      <w:proofErr w:type="spellEnd"/>
      <w:r w:rsidRPr="00A663D5">
        <w:rPr>
          <w:rFonts w:ascii="Arial" w:hAnsi="Arial" w:cs="Arial"/>
        </w:rPr>
        <w:t xml:space="preserve"> </w:t>
      </w:r>
      <w:proofErr w:type="spellStart"/>
      <w:r w:rsidR="00EA6CB6" w:rsidRPr="00A35135">
        <w:rPr>
          <w:rFonts w:ascii="Arial" w:hAnsi="Arial" w:cs="Arial"/>
        </w:rPr>
        <w:t>i</w:t>
      </w:r>
      <w:proofErr w:type="spellEnd"/>
      <w:r w:rsidR="00EA6CB6" w:rsidRPr="00A35135">
        <w:rPr>
          <w:rFonts w:ascii="Arial" w:hAnsi="Arial" w:cs="Arial"/>
        </w:rPr>
        <w:t xml:space="preserve"> </w:t>
      </w:r>
      <w:proofErr w:type="spellStart"/>
      <w:r w:rsidR="00EA6CB6" w:rsidRPr="00A35135">
        <w:rPr>
          <w:rFonts w:ascii="Arial" w:hAnsi="Arial" w:cs="Arial"/>
        </w:rPr>
        <w:t>Granteve</w:t>
      </w:r>
      <w:proofErr w:type="spellEnd"/>
      <w:r w:rsidR="00EA6CB6" w:rsidRPr="00A35135">
        <w:rPr>
          <w:rFonts w:ascii="Arial" w:hAnsi="Arial" w:cs="Arial"/>
        </w:rPr>
        <w:t xml:space="preserve"> </w:t>
      </w:r>
      <w:proofErr w:type="spellStart"/>
      <w:r w:rsidR="00EA6CB6" w:rsidRPr="00A35135">
        <w:rPr>
          <w:rFonts w:ascii="Arial" w:hAnsi="Arial" w:cs="Arial"/>
        </w:rPr>
        <w:t>nga</w:t>
      </w:r>
      <w:proofErr w:type="spellEnd"/>
      <w:r w:rsidR="00EA6CB6" w:rsidRPr="00A35135">
        <w:rPr>
          <w:rFonts w:ascii="Arial" w:hAnsi="Arial" w:cs="Arial"/>
        </w:rPr>
        <w:t xml:space="preserve"> Kosova – Women 4 Women</w:t>
      </w:r>
      <w:bookmarkEnd w:id="13"/>
    </w:p>
    <w:p w14:paraId="29CBB4C7" w14:textId="77777777" w:rsidR="00EA6CB6" w:rsidRDefault="00EA6CB6" w:rsidP="008C08E1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</w:pPr>
    </w:p>
    <w:p w14:paraId="06E2FEC1" w14:textId="77777777" w:rsidR="00EA6CB6" w:rsidRDefault="00A663D5" w:rsidP="008C08E1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</w:pP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Kjo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pjesë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Doracakut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përshkruan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proceset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përgjithshme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implementimit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dhe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mbikëqyrjes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së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granteve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zbatuara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nga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fituesi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i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grantit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dhe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r w:rsidR="00EA6CB6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KW</w:t>
      </w:r>
      <w:r w:rsidR="00D41167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4</w:t>
      </w:r>
      <w:r w:rsidR="00EA6CB6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W</w:t>
      </w:r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, pas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nënshkrimit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Marrëveshjes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së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Grantit</w:t>
      </w:r>
      <w:proofErr w:type="spellEnd"/>
      <w:r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. </w:t>
      </w:r>
    </w:p>
    <w:p w14:paraId="4D53D807" w14:textId="77777777" w:rsidR="00EA6CB6" w:rsidRPr="00A35135" w:rsidRDefault="00EA6CB6" w:rsidP="008C08E1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</w:p>
    <w:p w14:paraId="24935AF0" w14:textId="77777777" w:rsidR="00EA6CB6" w:rsidRPr="00A663D5" w:rsidRDefault="00A663D5" w:rsidP="00A35135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Kriteret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specifike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duhen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përfshirë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brenda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Marrëveshjes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së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Grantit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4146D39" w14:textId="77777777" w:rsidR="00A663D5" w:rsidRPr="00A663D5" w:rsidRDefault="00A663D5" w:rsidP="008C08E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Kontrollet</w:t>
      </w:r>
      <w:proofErr w:type="spellEnd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66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financiare</w:t>
      </w:r>
      <w:proofErr w:type="spellEnd"/>
      <w:r w:rsidR="00EA6CB6"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proofErr w:type="spellStart"/>
      <w:r w:rsidR="00EA6CB6"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Raportet</w:t>
      </w:r>
      <w:proofErr w:type="spellEnd"/>
      <w:r w:rsidR="00EA6CB6"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A6CB6"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financiare</w:t>
      </w:r>
      <w:proofErr w:type="spellEnd"/>
      <w:r w:rsidR="008C08E1"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EAEFAD9" w14:textId="77777777" w:rsidR="00EA6CB6" w:rsidRDefault="00EA6CB6" w:rsidP="008C08E1">
      <w:pPr>
        <w:tabs>
          <w:tab w:val="left" w:pos="1710"/>
        </w:tabs>
        <w:jc w:val="both"/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</w:pP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</w:t>
      </w:r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ecili</w:t>
      </w:r>
      <w:proofErr w:type="spellEnd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fitues</w:t>
      </w:r>
      <w:proofErr w:type="spellEnd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i</w:t>
      </w:r>
      <w:proofErr w:type="spellEnd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grantit</w:t>
      </w:r>
      <w:proofErr w:type="spellEnd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duhet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do</w:t>
      </w:r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="00A663D5" w:rsidRPr="00A663D5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pranojë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dhe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do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mbajë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një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sesion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informues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formën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raportimit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financiar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.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Raportimet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do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ndodhin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cdo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tre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muaj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12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muaj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me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radhë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faturat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origjinale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blerje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paisjeve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dhe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shërbimeve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duhet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dorëzohen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tek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Kosova – Women 4 Women. </w:t>
      </w:r>
    </w:p>
    <w:p w14:paraId="79DA3A2F" w14:textId="77777777" w:rsidR="00A663D5" w:rsidRPr="00A35135" w:rsidRDefault="002260E1" w:rsidP="008C08E1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Monitorimi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dhe</w:t>
      </w:r>
      <w:proofErr w:type="spellEnd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vlerësimi</w:t>
      </w:r>
      <w:proofErr w:type="spellEnd"/>
      <w:r w:rsidR="008C08E1" w:rsidRPr="00A351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3F717BB" w14:textId="77777777" w:rsidR="002260E1" w:rsidRPr="002260E1" w:rsidRDefault="002260E1" w:rsidP="008C08E1">
      <w:pPr>
        <w:tabs>
          <w:tab w:val="left" w:pos="1710"/>
        </w:tabs>
        <w:jc w:val="both"/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</w:pPr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KW4W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përdor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mekanizma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monitoruar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performancën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fituesit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grantit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, duke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përfshirë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vlerësimin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rezultateve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aktivitetit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organizimin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vizitave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tek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aktivitetet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grantit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në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zbatim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sipër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si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dhe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shqyrtimin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raporteve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periodike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.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Fituesit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granteve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mund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obligohen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raportojnë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dhëna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për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nevojat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raporteve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apo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planeve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monitorimit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të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performancës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,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siç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kërkohet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me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aktin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e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dhënies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së</w:t>
      </w:r>
      <w:proofErr w:type="spellEnd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2260E1">
        <w:rPr>
          <w:rFonts w:ascii="Calibri" w:eastAsiaTheme="minorHAnsi" w:hAnsi="Calibri" w:cs="Calibri"/>
          <w:color w:val="000000"/>
          <w:sz w:val="23"/>
          <w:szCs w:val="23"/>
          <w:lang w:val="en-US" w:eastAsia="en-US"/>
        </w:rPr>
        <w:t>grantit</w:t>
      </w:r>
      <w:proofErr w:type="spellEnd"/>
      <w:r w:rsidRPr="002260E1">
        <w:rPr>
          <w:rFonts w:ascii="Calibri" w:eastAsia="MS Mincho" w:hAnsi="Calibri" w:cstheme="minorBidi"/>
          <w:sz w:val="23"/>
          <w:szCs w:val="23"/>
          <w:lang w:val="en-US" w:eastAsia="en-US"/>
        </w:rPr>
        <w:t>.</w:t>
      </w:r>
    </w:p>
    <w:sectPr w:rsidR="002260E1" w:rsidRPr="002260E1" w:rsidSect="00C01A5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1FBC" w14:textId="77777777" w:rsidR="007E52A1" w:rsidRDefault="007E52A1" w:rsidP="001D00F0">
      <w:pPr>
        <w:spacing w:after="0"/>
      </w:pPr>
      <w:r>
        <w:separator/>
      </w:r>
    </w:p>
  </w:endnote>
  <w:endnote w:type="continuationSeparator" w:id="0">
    <w:p w14:paraId="388A7016" w14:textId="77777777" w:rsidR="007E52A1" w:rsidRDefault="007E52A1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pton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3A2B" w14:textId="77777777" w:rsidR="004768D0" w:rsidRDefault="00476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03871" w14:textId="77777777" w:rsidR="00991635" w:rsidRPr="00E63E5C" w:rsidRDefault="00991635" w:rsidP="00A005E6">
    <w:pPr>
      <w:pStyle w:val="Footer"/>
      <w:jc w:val="cen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5290" w14:textId="77777777" w:rsidR="007E52A1" w:rsidRDefault="007E52A1" w:rsidP="001D00F0">
      <w:pPr>
        <w:spacing w:after="0"/>
      </w:pPr>
      <w:r>
        <w:separator/>
      </w:r>
    </w:p>
  </w:footnote>
  <w:footnote w:type="continuationSeparator" w:id="0">
    <w:p w14:paraId="2C078883" w14:textId="77777777" w:rsidR="007E52A1" w:rsidRDefault="007E52A1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8F7D" w14:textId="77777777" w:rsidR="00B71A7D" w:rsidRDefault="00C36782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rPr>
        <w:noProof/>
      </w:rPr>
      <w:drawing>
        <wp:anchor distT="0" distB="0" distL="114300" distR="114300" simplePos="0" relativeHeight="251671040" behindDoc="1" locked="0" layoutInCell="1" allowOverlap="1" wp14:anchorId="37527AD0" wp14:editId="723E5D9E">
          <wp:simplePos x="0" y="0"/>
          <wp:positionH relativeFrom="column">
            <wp:posOffset>5162550</wp:posOffset>
          </wp:positionH>
          <wp:positionV relativeFrom="paragraph">
            <wp:posOffset>-173990</wp:posOffset>
          </wp:positionV>
          <wp:extent cx="933450" cy="553720"/>
          <wp:effectExtent l="0" t="0" r="0" b="0"/>
          <wp:wrapTight wrapText="bothSides">
            <wp:wrapPolygon edited="0">
              <wp:start x="0" y="0"/>
              <wp:lineTo x="0" y="11147"/>
              <wp:lineTo x="3527" y="11890"/>
              <wp:lineTo x="4408" y="20807"/>
              <wp:lineTo x="21159" y="20807"/>
              <wp:lineTo x="21159" y="18578"/>
              <wp:lineTo x="20278" y="11890"/>
              <wp:lineTo x="17192" y="5945"/>
              <wp:lineTo x="132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W4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D9A715B" wp14:editId="08FB8CC0">
          <wp:simplePos x="0" y="0"/>
          <wp:positionH relativeFrom="column">
            <wp:posOffset>3104515</wp:posOffset>
          </wp:positionH>
          <wp:positionV relativeFrom="paragraph">
            <wp:posOffset>-188595</wp:posOffset>
          </wp:positionV>
          <wp:extent cx="1057275" cy="645160"/>
          <wp:effectExtent l="0" t="0" r="0" b="0"/>
          <wp:wrapTight wrapText="bothSides">
            <wp:wrapPolygon edited="0">
              <wp:start x="8951" y="2551"/>
              <wp:lineTo x="3503" y="5740"/>
              <wp:lineTo x="2335" y="7654"/>
              <wp:lineTo x="2335" y="15307"/>
              <wp:lineTo x="8951" y="17220"/>
              <wp:lineTo x="15178" y="18496"/>
              <wp:lineTo x="18681" y="18496"/>
              <wp:lineTo x="19849" y="7654"/>
              <wp:lineTo x="18681" y="5740"/>
              <wp:lineTo x="11286" y="2551"/>
              <wp:lineTo x="8951" y="255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4W 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F45" w:rsidRPr="004B1A22">
      <w:rPr>
        <w:noProof/>
      </w:rPr>
      <w:drawing>
        <wp:anchor distT="0" distB="0" distL="114300" distR="114300" simplePos="0" relativeHeight="251649536" behindDoc="1" locked="0" layoutInCell="1" allowOverlap="1" wp14:anchorId="35534950" wp14:editId="5730584E">
          <wp:simplePos x="0" y="0"/>
          <wp:positionH relativeFrom="column">
            <wp:posOffset>1381125</wp:posOffset>
          </wp:positionH>
          <wp:positionV relativeFrom="paragraph">
            <wp:posOffset>-257175</wp:posOffset>
          </wp:positionV>
          <wp:extent cx="1009650" cy="656590"/>
          <wp:effectExtent l="0" t="0" r="0" b="0"/>
          <wp:wrapTight wrapText="bothSides">
            <wp:wrapPolygon edited="0">
              <wp:start x="0" y="0"/>
              <wp:lineTo x="0" y="20681"/>
              <wp:lineTo x="21192" y="20681"/>
              <wp:lineTo x="21192" y="0"/>
              <wp:lineTo x="0" y="0"/>
            </wp:wrapPolygon>
          </wp:wrapTight>
          <wp:docPr id="1" name="Picture 1" descr="C:\Users\agneta.bytyqi\Downloads\GIZ Logo mit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eta.bytyqi\Downloads\GIZ Logo mit Schrif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F45">
      <w:rPr>
        <w:noProof/>
      </w:rPr>
      <w:drawing>
        <wp:anchor distT="0" distB="0" distL="114300" distR="114300" simplePos="0" relativeHeight="251664896" behindDoc="0" locked="0" layoutInCell="1" allowOverlap="1" wp14:anchorId="74B884CB" wp14:editId="65CB657E">
          <wp:simplePos x="0" y="0"/>
          <wp:positionH relativeFrom="margin">
            <wp:posOffset>-504825</wp:posOffset>
          </wp:positionH>
          <wp:positionV relativeFrom="margin">
            <wp:posOffset>-990600</wp:posOffset>
          </wp:positionV>
          <wp:extent cx="1583055" cy="1151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man Kosovar Cooperation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B91">
      <w:tab/>
    </w:r>
    <w:r w:rsidR="00873B91">
      <w:tab/>
    </w:r>
  </w:p>
  <w:p w14:paraId="4B5BB8E1" w14:textId="77777777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6A0"/>
    <w:multiLevelType w:val="hybridMultilevel"/>
    <w:tmpl w:val="1D1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BC0"/>
    <w:multiLevelType w:val="hybridMultilevel"/>
    <w:tmpl w:val="70E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364"/>
    <w:multiLevelType w:val="hybridMultilevel"/>
    <w:tmpl w:val="7B003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7B06"/>
    <w:multiLevelType w:val="hybridMultilevel"/>
    <w:tmpl w:val="B94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5BC5"/>
    <w:multiLevelType w:val="hybridMultilevel"/>
    <w:tmpl w:val="3940B032"/>
    <w:lvl w:ilvl="0" w:tplc="25BE5E3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7A63"/>
    <w:multiLevelType w:val="hybridMultilevel"/>
    <w:tmpl w:val="0C6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1745D"/>
    <w:multiLevelType w:val="hybridMultilevel"/>
    <w:tmpl w:val="E20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F0"/>
    <w:rsid w:val="00000814"/>
    <w:rsid w:val="00001D21"/>
    <w:rsid w:val="00005346"/>
    <w:rsid w:val="00005C72"/>
    <w:rsid w:val="00007C79"/>
    <w:rsid w:val="000169CE"/>
    <w:rsid w:val="0002034F"/>
    <w:rsid w:val="0002211C"/>
    <w:rsid w:val="00025E33"/>
    <w:rsid w:val="000302AC"/>
    <w:rsid w:val="00031218"/>
    <w:rsid w:val="00031ADD"/>
    <w:rsid w:val="000320BD"/>
    <w:rsid w:val="000328A8"/>
    <w:rsid w:val="0004199C"/>
    <w:rsid w:val="00043003"/>
    <w:rsid w:val="00043F0E"/>
    <w:rsid w:val="0004630E"/>
    <w:rsid w:val="00056736"/>
    <w:rsid w:val="00057EA8"/>
    <w:rsid w:val="0006014B"/>
    <w:rsid w:val="000630C6"/>
    <w:rsid w:val="00063F0D"/>
    <w:rsid w:val="00070AFB"/>
    <w:rsid w:val="00072B95"/>
    <w:rsid w:val="00072E21"/>
    <w:rsid w:val="00075FEA"/>
    <w:rsid w:val="000809A9"/>
    <w:rsid w:val="00082BE4"/>
    <w:rsid w:val="000A0F31"/>
    <w:rsid w:val="000A1BBF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712B"/>
    <w:rsid w:val="000E7692"/>
    <w:rsid w:val="000E7CC5"/>
    <w:rsid w:val="000F59DB"/>
    <w:rsid w:val="000F692F"/>
    <w:rsid w:val="000F7E61"/>
    <w:rsid w:val="000F7F80"/>
    <w:rsid w:val="00100B75"/>
    <w:rsid w:val="00102092"/>
    <w:rsid w:val="0010609F"/>
    <w:rsid w:val="00106BF7"/>
    <w:rsid w:val="0010777A"/>
    <w:rsid w:val="00110B97"/>
    <w:rsid w:val="00110BA9"/>
    <w:rsid w:val="001111D5"/>
    <w:rsid w:val="00112CA6"/>
    <w:rsid w:val="0012214D"/>
    <w:rsid w:val="00122EEB"/>
    <w:rsid w:val="00123DBB"/>
    <w:rsid w:val="00125F03"/>
    <w:rsid w:val="001314AE"/>
    <w:rsid w:val="00134E89"/>
    <w:rsid w:val="00136076"/>
    <w:rsid w:val="00141330"/>
    <w:rsid w:val="00141B5E"/>
    <w:rsid w:val="0014203F"/>
    <w:rsid w:val="00142FAE"/>
    <w:rsid w:val="00144212"/>
    <w:rsid w:val="001465AA"/>
    <w:rsid w:val="00146F42"/>
    <w:rsid w:val="00150938"/>
    <w:rsid w:val="001575B3"/>
    <w:rsid w:val="0016257F"/>
    <w:rsid w:val="00164375"/>
    <w:rsid w:val="00165A32"/>
    <w:rsid w:val="00165AE1"/>
    <w:rsid w:val="001676EE"/>
    <w:rsid w:val="0017081E"/>
    <w:rsid w:val="0017125C"/>
    <w:rsid w:val="00171A38"/>
    <w:rsid w:val="00171A50"/>
    <w:rsid w:val="001728E4"/>
    <w:rsid w:val="00172DA8"/>
    <w:rsid w:val="00190208"/>
    <w:rsid w:val="001956E1"/>
    <w:rsid w:val="001A2C84"/>
    <w:rsid w:val="001A3521"/>
    <w:rsid w:val="001A3D4D"/>
    <w:rsid w:val="001A4A0C"/>
    <w:rsid w:val="001A6FAB"/>
    <w:rsid w:val="001B2F4B"/>
    <w:rsid w:val="001C14A2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60D7"/>
    <w:rsid w:val="0020068C"/>
    <w:rsid w:val="0020124D"/>
    <w:rsid w:val="00204602"/>
    <w:rsid w:val="002060B2"/>
    <w:rsid w:val="002150B9"/>
    <w:rsid w:val="00216292"/>
    <w:rsid w:val="002260E1"/>
    <w:rsid w:val="00226D93"/>
    <w:rsid w:val="002315F4"/>
    <w:rsid w:val="00231DD4"/>
    <w:rsid w:val="00233521"/>
    <w:rsid w:val="00234DB1"/>
    <w:rsid w:val="002352C3"/>
    <w:rsid w:val="00242BCD"/>
    <w:rsid w:val="00246BA2"/>
    <w:rsid w:val="00250F7F"/>
    <w:rsid w:val="00252448"/>
    <w:rsid w:val="00265082"/>
    <w:rsid w:val="00272C01"/>
    <w:rsid w:val="002752D7"/>
    <w:rsid w:val="0028082C"/>
    <w:rsid w:val="002810FC"/>
    <w:rsid w:val="002830E8"/>
    <w:rsid w:val="00286539"/>
    <w:rsid w:val="00286F45"/>
    <w:rsid w:val="00290FE9"/>
    <w:rsid w:val="00291A70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5AA"/>
    <w:rsid w:val="002B7F64"/>
    <w:rsid w:val="002C02C1"/>
    <w:rsid w:val="002C2576"/>
    <w:rsid w:val="002C3316"/>
    <w:rsid w:val="002C4A3B"/>
    <w:rsid w:val="002C74D3"/>
    <w:rsid w:val="002D0948"/>
    <w:rsid w:val="002D645C"/>
    <w:rsid w:val="002E21D7"/>
    <w:rsid w:val="002F046B"/>
    <w:rsid w:val="003000D9"/>
    <w:rsid w:val="00300181"/>
    <w:rsid w:val="00300D1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60866"/>
    <w:rsid w:val="00361F77"/>
    <w:rsid w:val="00365323"/>
    <w:rsid w:val="003659DF"/>
    <w:rsid w:val="003703DC"/>
    <w:rsid w:val="003754DC"/>
    <w:rsid w:val="00386209"/>
    <w:rsid w:val="003937C6"/>
    <w:rsid w:val="003958E4"/>
    <w:rsid w:val="00396022"/>
    <w:rsid w:val="003B00E8"/>
    <w:rsid w:val="003B1CCD"/>
    <w:rsid w:val="003B50F8"/>
    <w:rsid w:val="003B6387"/>
    <w:rsid w:val="003B68CD"/>
    <w:rsid w:val="003B71C7"/>
    <w:rsid w:val="003C2975"/>
    <w:rsid w:val="003C4312"/>
    <w:rsid w:val="003C5318"/>
    <w:rsid w:val="003D3147"/>
    <w:rsid w:val="003D349B"/>
    <w:rsid w:val="003D639D"/>
    <w:rsid w:val="003D6451"/>
    <w:rsid w:val="003E2228"/>
    <w:rsid w:val="003E479C"/>
    <w:rsid w:val="003E4BEA"/>
    <w:rsid w:val="003F0934"/>
    <w:rsid w:val="003F7A05"/>
    <w:rsid w:val="00401C1A"/>
    <w:rsid w:val="00402CE8"/>
    <w:rsid w:val="0040714F"/>
    <w:rsid w:val="00416A33"/>
    <w:rsid w:val="00420652"/>
    <w:rsid w:val="004211EE"/>
    <w:rsid w:val="0042410F"/>
    <w:rsid w:val="0042531E"/>
    <w:rsid w:val="00427EBC"/>
    <w:rsid w:val="00444FDC"/>
    <w:rsid w:val="004458C1"/>
    <w:rsid w:val="0044635D"/>
    <w:rsid w:val="00447C2E"/>
    <w:rsid w:val="004514B1"/>
    <w:rsid w:val="00463174"/>
    <w:rsid w:val="00465AED"/>
    <w:rsid w:val="00471488"/>
    <w:rsid w:val="00476121"/>
    <w:rsid w:val="004768D0"/>
    <w:rsid w:val="00480A67"/>
    <w:rsid w:val="00485990"/>
    <w:rsid w:val="004946D8"/>
    <w:rsid w:val="004A3442"/>
    <w:rsid w:val="004A669F"/>
    <w:rsid w:val="004B25DB"/>
    <w:rsid w:val="004B3FF0"/>
    <w:rsid w:val="004B42A7"/>
    <w:rsid w:val="004C1A22"/>
    <w:rsid w:val="004C72F1"/>
    <w:rsid w:val="004C796A"/>
    <w:rsid w:val="004D1029"/>
    <w:rsid w:val="004E07DE"/>
    <w:rsid w:val="004E3C30"/>
    <w:rsid w:val="004E5361"/>
    <w:rsid w:val="004E5B93"/>
    <w:rsid w:val="004E616C"/>
    <w:rsid w:val="004E6ECB"/>
    <w:rsid w:val="004F276C"/>
    <w:rsid w:val="004F3FA2"/>
    <w:rsid w:val="004F4645"/>
    <w:rsid w:val="004F5AF5"/>
    <w:rsid w:val="005030F4"/>
    <w:rsid w:val="00510276"/>
    <w:rsid w:val="00520CEF"/>
    <w:rsid w:val="005217CF"/>
    <w:rsid w:val="00522599"/>
    <w:rsid w:val="005229CF"/>
    <w:rsid w:val="0052521A"/>
    <w:rsid w:val="00530A33"/>
    <w:rsid w:val="00531D54"/>
    <w:rsid w:val="00531E20"/>
    <w:rsid w:val="005331DD"/>
    <w:rsid w:val="00535C28"/>
    <w:rsid w:val="00550327"/>
    <w:rsid w:val="005504D8"/>
    <w:rsid w:val="00552B3B"/>
    <w:rsid w:val="00553610"/>
    <w:rsid w:val="005601A7"/>
    <w:rsid w:val="00560508"/>
    <w:rsid w:val="00560745"/>
    <w:rsid w:val="0056093B"/>
    <w:rsid w:val="00565EC7"/>
    <w:rsid w:val="00565FCE"/>
    <w:rsid w:val="005732C0"/>
    <w:rsid w:val="00573C8B"/>
    <w:rsid w:val="00577A34"/>
    <w:rsid w:val="005824BE"/>
    <w:rsid w:val="00584E7C"/>
    <w:rsid w:val="00585615"/>
    <w:rsid w:val="005875EF"/>
    <w:rsid w:val="00590297"/>
    <w:rsid w:val="00592175"/>
    <w:rsid w:val="00592939"/>
    <w:rsid w:val="005A1229"/>
    <w:rsid w:val="005A4845"/>
    <w:rsid w:val="005A5D34"/>
    <w:rsid w:val="005A6E20"/>
    <w:rsid w:val="005A71D5"/>
    <w:rsid w:val="005A7B02"/>
    <w:rsid w:val="005B105A"/>
    <w:rsid w:val="005B535B"/>
    <w:rsid w:val="005C17FB"/>
    <w:rsid w:val="005C710C"/>
    <w:rsid w:val="005D21DF"/>
    <w:rsid w:val="005D74E3"/>
    <w:rsid w:val="005E52A7"/>
    <w:rsid w:val="005E6FF0"/>
    <w:rsid w:val="005F05B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1725"/>
    <w:rsid w:val="006234D8"/>
    <w:rsid w:val="00627746"/>
    <w:rsid w:val="006303BD"/>
    <w:rsid w:val="00640825"/>
    <w:rsid w:val="00645D64"/>
    <w:rsid w:val="00646D15"/>
    <w:rsid w:val="00647CDB"/>
    <w:rsid w:val="006519E3"/>
    <w:rsid w:val="00663A13"/>
    <w:rsid w:val="00664DB4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7953"/>
    <w:rsid w:val="006B5617"/>
    <w:rsid w:val="006C1CDB"/>
    <w:rsid w:val="006D2E4D"/>
    <w:rsid w:val="006D3A5B"/>
    <w:rsid w:val="006D5DCA"/>
    <w:rsid w:val="006D63BD"/>
    <w:rsid w:val="006E20ED"/>
    <w:rsid w:val="006E2558"/>
    <w:rsid w:val="006E34EE"/>
    <w:rsid w:val="006F15CC"/>
    <w:rsid w:val="006F4084"/>
    <w:rsid w:val="006F456C"/>
    <w:rsid w:val="00702507"/>
    <w:rsid w:val="00703CE9"/>
    <w:rsid w:val="00704D76"/>
    <w:rsid w:val="007067FF"/>
    <w:rsid w:val="00712721"/>
    <w:rsid w:val="00712AC9"/>
    <w:rsid w:val="00717E84"/>
    <w:rsid w:val="007213FE"/>
    <w:rsid w:val="00722CB8"/>
    <w:rsid w:val="00723D8A"/>
    <w:rsid w:val="007326B4"/>
    <w:rsid w:val="00733681"/>
    <w:rsid w:val="00740F6F"/>
    <w:rsid w:val="00742BD7"/>
    <w:rsid w:val="007451E4"/>
    <w:rsid w:val="0075057E"/>
    <w:rsid w:val="00750B6D"/>
    <w:rsid w:val="00751F9C"/>
    <w:rsid w:val="00753CD8"/>
    <w:rsid w:val="00754E0D"/>
    <w:rsid w:val="00762821"/>
    <w:rsid w:val="007654BE"/>
    <w:rsid w:val="007655B4"/>
    <w:rsid w:val="007668CF"/>
    <w:rsid w:val="00766EEB"/>
    <w:rsid w:val="00770F53"/>
    <w:rsid w:val="00773A61"/>
    <w:rsid w:val="00777B68"/>
    <w:rsid w:val="0078286F"/>
    <w:rsid w:val="007832FA"/>
    <w:rsid w:val="007834DB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C7E6F"/>
    <w:rsid w:val="007D03A1"/>
    <w:rsid w:val="007D0572"/>
    <w:rsid w:val="007D0E39"/>
    <w:rsid w:val="007D2E1A"/>
    <w:rsid w:val="007D3BCB"/>
    <w:rsid w:val="007E52A1"/>
    <w:rsid w:val="007E52C0"/>
    <w:rsid w:val="007F02EC"/>
    <w:rsid w:val="007F0724"/>
    <w:rsid w:val="007F2080"/>
    <w:rsid w:val="007F2455"/>
    <w:rsid w:val="00800916"/>
    <w:rsid w:val="0080202A"/>
    <w:rsid w:val="00802C65"/>
    <w:rsid w:val="008049CD"/>
    <w:rsid w:val="00805B96"/>
    <w:rsid w:val="0081204E"/>
    <w:rsid w:val="0081410E"/>
    <w:rsid w:val="008151F5"/>
    <w:rsid w:val="00816267"/>
    <w:rsid w:val="00827059"/>
    <w:rsid w:val="0083303B"/>
    <w:rsid w:val="008342BB"/>
    <w:rsid w:val="0083603F"/>
    <w:rsid w:val="008445E9"/>
    <w:rsid w:val="00845549"/>
    <w:rsid w:val="00850431"/>
    <w:rsid w:val="008509DB"/>
    <w:rsid w:val="0085113B"/>
    <w:rsid w:val="00854982"/>
    <w:rsid w:val="00855B78"/>
    <w:rsid w:val="0086098D"/>
    <w:rsid w:val="00865C2C"/>
    <w:rsid w:val="00867118"/>
    <w:rsid w:val="00870843"/>
    <w:rsid w:val="00870A80"/>
    <w:rsid w:val="0087205D"/>
    <w:rsid w:val="00873B91"/>
    <w:rsid w:val="00873FAF"/>
    <w:rsid w:val="00882A2E"/>
    <w:rsid w:val="008833A4"/>
    <w:rsid w:val="00885DF4"/>
    <w:rsid w:val="008901EC"/>
    <w:rsid w:val="00891D0F"/>
    <w:rsid w:val="008A0F3D"/>
    <w:rsid w:val="008A1D46"/>
    <w:rsid w:val="008A2FFA"/>
    <w:rsid w:val="008A65AC"/>
    <w:rsid w:val="008B0A6C"/>
    <w:rsid w:val="008B2357"/>
    <w:rsid w:val="008B2429"/>
    <w:rsid w:val="008B75EC"/>
    <w:rsid w:val="008C08E1"/>
    <w:rsid w:val="008C16A6"/>
    <w:rsid w:val="008C16EC"/>
    <w:rsid w:val="008D0C15"/>
    <w:rsid w:val="008D5539"/>
    <w:rsid w:val="008D6168"/>
    <w:rsid w:val="008E02C5"/>
    <w:rsid w:val="008E3E1F"/>
    <w:rsid w:val="008E4B77"/>
    <w:rsid w:val="008E4C2A"/>
    <w:rsid w:val="008E5E87"/>
    <w:rsid w:val="008F1DE7"/>
    <w:rsid w:val="008F653B"/>
    <w:rsid w:val="00900722"/>
    <w:rsid w:val="00903CF0"/>
    <w:rsid w:val="00905F78"/>
    <w:rsid w:val="00914973"/>
    <w:rsid w:val="00916D5B"/>
    <w:rsid w:val="00917D8E"/>
    <w:rsid w:val="00917E83"/>
    <w:rsid w:val="00921F62"/>
    <w:rsid w:val="009244A1"/>
    <w:rsid w:val="00924AE0"/>
    <w:rsid w:val="009251AC"/>
    <w:rsid w:val="00931640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81394"/>
    <w:rsid w:val="00983259"/>
    <w:rsid w:val="009844EF"/>
    <w:rsid w:val="00984507"/>
    <w:rsid w:val="00984888"/>
    <w:rsid w:val="0099106C"/>
    <w:rsid w:val="00991635"/>
    <w:rsid w:val="00992361"/>
    <w:rsid w:val="00992912"/>
    <w:rsid w:val="00994CE9"/>
    <w:rsid w:val="009A06ED"/>
    <w:rsid w:val="009A0C44"/>
    <w:rsid w:val="009A360F"/>
    <w:rsid w:val="009B4C9F"/>
    <w:rsid w:val="009B661C"/>
    <w:rsid w:val="009C0C58"/>
    <w:rsid w:val="009C1650"/>
    <w:rsid w:val="009C478D"/>
    <w:rsid w:val="009C47BE"/>
    <w:rsid w:val="009C4D27"/>
    <w:rsid w:val="009D0817"/>
    <w:rsid w:val="009D1018"/>
    <w:rsid w:val="009D346F"/>
    <w:rsid w:val="009D402F"/>
    <w:rsid w:val="009D7E2E"/>
    <w:rsid w:val="009E20C4"/>
    <w:rsid w:val="009E22FF"/>
    <w:rsid w:val="009E3F75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40A5"/>
    <w:rsid w:val="00A24130"/>
    <w:rsid w:val="00A24495"/>
    <w:rsid w:val="00A262B9"/>
    <w:rsid w:val="00A27EF1"/>
    <w:rsid w:val="00A3083B"/>
    <w:rsid w:val="00A3107C"/>
    <w:rsid w:val="00A330B1"/>
    <w:rsid w:val="00A35135"/>
    <w:rsid w:val="00A364BC"/>
    <w:rsid w:val="00A40A32"/>
    <w:rsid w:val="00A41E3C"/>
    <w:rsid w:val="00A448F9"/>
    <w:rsid w:val="00A47516"/>
    <w:rsid w:val="00A505B9"/>
    <w:rsid w:val="00A51E1E"/>
    <w:rsid w:val="00A54E46"/>
    <w:rsid w:val="00A553C0"/>
    <w:rsid w:val="00A63341"/>
    <w:rsid w:val="00A65675"/>
    <w:rsid w:val="00A663D5"/>
    <w:rsid w:val="00A678C0"/>
    <w:rsid w:val="00A74E07"/>
    <w:rsid w:val="00A75969"/>
    <w:rsid w:val="00A844E5"/>
    <w:rsid w:val="00A9255D"/>
    <w:rsid w:val="00A94AF0"/>
    <w:rsid w:val="00A9588A"/>
    <w:rsid w:val="00A95A5A"/>
    <w:rsid w:val="00A961CB"/>
    <w:rsid w:val="00AA32BB"/>
    <w:rsid w:val="00AA401A"/>
    <w:rsid w:val="00AA5810"/>
    <w:rsid w:val="00AA5FAD"/>
    <w:rsid w:val="00AB3492"/>
    <w:rsid w:val="00AB3B92"/>
    <w:rsid w:val="00AB6F11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B003B8"/>
    <w:rsid w:val="00B0149C"/>
    <w:rsid w:val="00B05E37"/>
    <w:rsid w:val="00B062C7"/>
    <w:rsid w:val="00B06E38"/>
    <w:rsid w:val="00B1222C"/>
    <w:rsid w:val="00B1696C"/>
    <w:rsid w:val="00B22E42"/>
    <w:rsid w:val="00B23C1D"/>
    <w:rsid w:val="00B264C1"/>
    <w:rsid w:val="00B27BF1"/>
    <w:rsid w:val="00B34932"/>
    <w:rsid w:val="00B35748"/>
    <w:rsid w:val="00B53B0B"/>
    <w:rsid w:val="00B60760"/>
    <w:rsid w:val="00B63CAC"/>
    <w:rsid w:val="00B66BBB"/>
    <w:rsid w:val="00B71A7D"/>
    <w:rsid w:val="00B75C9D"/>
    <w:rsid w:val="00B764CF"/>
    <w:rsid w:val="00B83CAE"/>
    <w:rsid w:val="00B83E3D"/>
    <w:rsid w:val="00B87B13"/>
    <w:rsid w:val="00B92C32"/>
    <w:rsid w:val="00B93076"/>
    <w:rsid w:val="00BA2EE2"/>
    <w:rsid w:val="00BA50EC"/>
    <w:rsid w:val="00BA7877"/>
    <w:rsid w:val="00BB4F6A"/>
    <w:rsid w:val="00BC0E38"/>
    <w:rsid w:val="00BC1616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FF3"/>
    <w:rsid w:val="00BF3259"/>
    <w:rsid w:val="00BF38EF"/>
    <w:rsid w:val="00BF4764"/>
    <w:rsid w:val="00BF49F5"/>
    <w:rsid w:val="00BF5757"/>
    <w:rsid w:val="00BF5C6E"/>
    <w:rsid w:val="00BF5E94"/>
    <w:rsid w:val="00C01A56"/>
    <w:rsid w:val="00C01DC0"/>
    <w:rsid w:val="00C11F1C"/>
    <w:rsid w:val="00C1357C"/>
    <w:rsid w:val="00C1361E"/>
    <w:rsid w:val="00C150CD"/>
    <w:rsid w:val="00C2166E"/>
    <w:rsid w:val="00C270D6"/>
    <w:rsid w:val="00C31FE3"/>
    <w:rsid w:val="00C36782"/>
    <w:rsid w:val="00C37166"/>
    <w:rsid w:val="00C450CF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2F84"/>
    <w:rsid w:val="00C85CA4"/>
    <w:rsid w:val="00C902AC"/>
    <w:rsid w:val="00C90864"/>
    <w:rsid w:val="00C91E4E"/>
    <w:rsid w:val="00C97FCA"/>
    <w:rsid w:val="00CA74A7"/>
    <w:rsid w:val="00CB1929"/>
    <w:rsid w:val="00CB4762"/>
    <w:rsid w:val="00CC010C"/>
    <w:rsid w:val="00CC109F"/>
    <w:rsid w:val="00CC1EB8"/>
    <w:rsid w:val="00CC3038"/>
    <w:rsid w:val="00CD01D1"/>
    <w:rsid w:val="00CD0B3D"/>
    <w:rsid w:val="00CD1164"/>
    <w:rsid w:val="00CD23EE"/>
    <w:rsid w:val="00CD3BE7"/>
    <w:rsid w:val="00CD7030"/>
    <w:rsid w:val="00CD7928"/>
    <w:rsid w:val="00CE0708"/>
    <w:rsid w:val="00CE0C13"/>
    <w:rsid w:val="00CE10AD"/>
    <w:rsid w:val="00CE2B4E"/>
    <w:rsid w:val="00CE2BA2"/>
    <w:rsid w:val="00CE39E6"/>
    <w:rsid w:val="00CE75E4"/>
    <w:rsid w:val="00CE7EF4"/>
    <w:rsid w:val="00CF2BD0"/>
    <w:rsid w:val="00D03403"/>
    <w:rsid w:val="00D126A0"/>
    <w:rsid w:val="00D163F7"/>
    <w:rsid w:val="00D21CAC"/>
    <w:rsid w:val="00D2450B"/>
    <w:rsid w:val="00D24A5E"/>
    <w:rsid w:val="00D24C82"/>
    <w:rsid w:val="00D2750B"/>
    <w:rsid w:val="00D2756D"/>
    <w:rsid w:val="00D32AC0"/>
    <w:rsid w:val="00D34569"/>
    <w:rsid w:val="00D40E20"/>
    <w:rsid w:val="00D41167"/>
    <w:rsid w:val="00D421C5"/>
    <w:rsid w:val="00D44112"/>
    <w:rsid w:val="00D50C47"/>
    <w:rsid w:val="00D51CDC"/>
    <w:rsid w:val="00D521BF"/>
    <w:rsid w:val="00D53DCA"/>
    <w:rsid w:val="00D62AF2"/>
    <w:rsid w:val="00D65462"/>
    <w:rsid w:val="00D719A2"/>
    <w:rsid w:val="00D75C3D"/>
    <w:rsid w:val="00D76CF8"/>
    <w:rsid w:val="00D76DA3"/>
    <w:rsid w:val="00D771DD"/>
    <w:rsid w:val="00D80F2E"/>
    <w:rsid w:val="00D86F24"/>
    <w:rsid w:val="00D922EA"/>
    <w:rsid w:val="00D939B6"/>
    <w:rsid w:val="00D93B20"/>
    <w:rsid w:val="00D96C60"/>
    <w:rsid w:val="00D9791E"/>
    <w:rsid w:val="00DB3F5E"/>
    <w:rsid w:val="00DB4245"/>
    <w:rsid w:val="00DB483A"/>
    <w:rsid w:val="00DB5B38"/>
    <w:rsid w:val="00DB71EA"/>
    <w:rsid w:val="00DC016F"/>
    <w:rsid w:val="00DC0A7E"/>
    <w:rsid w:val="00DC5D8D"/>
    <w:rsid w:val="00DC7FD7"/>
    <w:rsid w:val="00DD682D"/>
    <w:rsid w:val="00DD7C8D"/>
    <w:rsid w:val="00DE2D7C"/>
    <w:rsid w:val="00DE4966"/>
    <w:rsid w:val="00DE4969"/>
    <w:rsid w:val="00DF60F3"/>
    <w:rsid w:val="00DF76AB"/>
    <w:rsid w:val="00E0115F"/>
    <w:rsid w:val="00E03203"/>
    <w:rsid w:val="00E060FB"/>
    <w:rsid w:val="00E06A74"/>
    <w:rsid w:val="00E07EA3"/>
    <w:rsid w:val="00E142C2"/>
    <w:rsid w:val="00E17658"/>
    <w:rsid w:val="00E27054"/>
    <w:rsid w:val="00E33155"/>
    <w:rsid w:val="00E3374C"/>
    <w:rsid w:val="00E4073B"/>
    <w:rsid w:val="00E43302"/>
    <w:rsid w:val="00E4516B"/>
    <w:rsid w:val="00E50673"/>
    <w:rsid w:val="00E616CB"/>
    <w:rsid w:val="00E6300B"/>
    <w:rsid w:val="00E6391F"/>
    <w:rsid w:val="00E63E5C"/>
    <w:rsid w:val="00E64D40"/>
    <w:rsid w:val="00E66A29"/>
    <w:rsid w:val="00E70BDB"/>
    <w:rsid w:val="00E7654E"/>
    <w:rsid w:val="00E77011"/>
    <w:rsid w:val="00E818E5"/>
    <w:rsid w:val="00E8357D"/>
    <w:rsid w:val="00E85FBF"/>
    <w:rsid w:val="00E87B5C"/>
    <w:rsid w:val="00E950FC"/>
    <w:rsid w:val="00EA6CB6"/>
    <w:rsid w:val="00EB4F13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F4C"/>
    <w:rsid w:val="00EE69C4"/>
    <w:rsid w:val="00EF3995"/>
    <w:rsid w:val="00EF6DD3"/>
    <w:rsid w:val="00F06E60"/>
    <w:rsid w:val="00F12652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0A76"/>
    <w:rsid w:val="00F31FBA"/>
    <w:rsid w:val="00F35F36"/>
    <w:rsid w:val="00F40F9C"/>
    <w:rsid w:val="00F417E8"/>
    <w:rsid w:val="00F41FCE"/>
    <w:rsid w:val="00F4363B"/>
    <w:rsid w:val="00F454D9"/>
    <w:rsid w:val="00F46057"/>
    <w:rsid w:val="00F46726"/>
    <w:rsid w:val="00F504FB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69CC"/>
    <w:rsid w:val="00F80C23"/>
    <w:rsid w:val="00F80C4A"/>
    <w:rsid w:val="00F85B26"/>
    <w:rsid w:val="00F85CB8"/>
    <w:rsid w:val="00F921A6"/>
    <w:rsid w:val="00F92F53"/>
    <w:rsid w:val="00FA150E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5CC6"/>
    <w:rsid w:val="00FD091D"/>
    <w:rsid w:val="00FD1E75"/>
    <w:rsid w:val="00FE25D3"/>
    <w:rsid w:val="00FE2CB0"/>
    <w:rsid w:val="00FE325C"/>
    <w:rsid w:val="00FE4440"/>
    <w:rsid w:val="00FE457D"/>
    <w:rsid w:val="00FE461D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4E4F5"/>
  <w15:docId w15:val="{A0FDA2C0-77B9-4EF8-95B2-FA2CFD3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4E07"/>
    <w:pPr>
      <w:keepLines/>
      <w:spacing w:before="480" w:after="0" w:line="276" w:lineRule="auto"/>
      <w:outlineLvl w:val="9"/>
    </w:pPr>
    <w:rPr>
      <w:rFonts w:ascii="Campton Book" w:eastAsiaTheme="majorEastAsia" w:hAnsi="Campton Book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768D0"/>
    <w:pPr>
      <w:tabs>
        <w:tab w:val="right" w:leader="dot" w:pos="9350"/>
      </w:tabs>
      <w:spacing w:before="120" w:after="0" w:line="259" w:lineRule="auto"/>
    </w:pPr>
    <w:rPr>
      <w:rFonts w:eastAsiaTheme="minorHAnsi" w:cs="Arial"/>
      <w:b/>
      <w:bCs/>
      <w:noProof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74E07"/>
    <w:pPr>
      <w:spacing w:after="0" w:line="259" w:lineRule="auto"/>
      <w:ind w:left="22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3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men@k-w4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men@k-w4w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7C2F-EB53-4CFB-98E3-024FD7A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Agneta Bytyqi</cp:lastModifiedBy>
  <cp:revision>9</cp:revision>
  <cp:lastPrinted>2018-08-13T08:58:00Z</cp:lastPrinted>
  <dcterms:created xsi:type="dcterms:W3CDTF">2019-08-16T10:40:00Z</dcterms:created>
  <dcterms:modified xsi:type="dcterms:W3CDTF">2019-08-19T11:26:00Z</dcterms:modified>
</cp:coreProperties>
</file>